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E7DDF5" w14:textId="07E912DD" w:rsidR="00DE6FE6" w:rsidRPr="007663FA" w:rsidRDefault="001C0803" w:rsidP="007663FA">
      <w:pPr>
        <w:jc w:val="center"/>
        <w:rPr>
          <w:rFonts w:ascii="Times New Roman" w:eastAsia="楷体" w:hAnsi="Times New Roman" w:cs="Times New Roman"/>
          <w:sz w:val="30"/>
          <w:szCs w:val="30"/>
        </w:rPr>
      </w:pPr>
      <w:bookmarkStart w:id="0" w:name="_Hlk131398217"/>
      <w:r>
        <w:rPr>
          <w:rFonts w:ascii="Times New Roman" w:eastAsia="楷体" w:hAnsi="Times New Roman" w:cs="Times New Roman"/>
          <w:sz w:val="30"/>
          <w:szCs w:val="30"/>
        </w:rPr>
        <w:t>S</w:t>
      </w:r>
      <w:r w:rsidRPr="005742B0">
        <w:rPr>
          <w:rFonts w:ascii="Times New Roman" w:eastAsia="楷体" w:hAnsi="Times New Roman" w:cs="Times New Roman"/>
          <w:sz w:val="30"/>
          <w:szCs w:val="30"/>
        </w:rPr>
        <w:t>ubstantial</w:t>
      </w:r>
      <w:bookmarkEnd w:id="0"/>
      <w:r>
        <w:rPr>
          <w:rFonts w:ascii="Times New Roman" w:eastAsia="楷体" w:hAnsi="Times New Roman" w:cs="Times New Roman"/>
          <w:sz w:val="30"/>
          <w:szCs w:val="30"/>
        </w:rPr>
        <w:t xml:space="preserve"> evidence for new e</w:t>
      </w:r>
      <w:r w:rsidR="00DE6FE6">
        <w:rPr>
          <w:rFonts w:ascii="Times New Roman" w:eastAsia="楷体" w:hAnsi="Times New Roman" w:cs="Times New Roman"/>
          <w:sz w:val="30"/>
          <w:szCs w:val="30"/>
        </w:rPr>
        <w:t xml:space="preserve">lectron pairing mechanism in high temperature superconductors </w:t>
      </w:r>
    </w:p>
    <w:p w14:paraId="2EDEE332" w14:textId="1E9DC067" w:rsidR="00DE6FE6" w:rsidRPr="001C0803" w:rsidRDefault="00DE6FE6" w:rsidP="00DE6FE6">
      <w:pPr>
        <w:spacing w:line="360" w:lineRule="auto"/>
        <w:jc w:val="center"/>
        <w:rPr>
          <w:rStyle w:val="fontstyle01"/>
          <w:rFonts w:hint="eastAsia"/>
          <w:sz w:val="21"/>
          <w:szCs w:val="21"/>
        </w:rPr>
      </w:pPr>
      <w:proofErr w:type="spellStart"/>
      <w:r w:rsidRPr="001C0803">
        <w:rPr>
          <w:rStyle w:val="fontstyle01"/>
          <w:sz w:val="21"/>
          <w:szCs w:val="21"/>
        </w:rPr>
        <w:t>Tiege</w:t>
      </w:r>
      <w:proofErr w:type="spellEnd"/>
      <w:r w:rsidRPr="001C0803">
        <w:rPr>
          <w:rStyle w:val="fontstyle01"/>
          <w:sz w:val="21"/>
          <w:szCs w:val="21"/>
        </w:rPr>
        <w:t xml:space="preserve"> Zhou</w:t>
      </w:r>
      <w:r w:rsidRPr="001C0803">
        <w:rPr>
          <w:rFonts w:ascii="TimesNewRomanPSMT" w:hAnsi="TimesNewRomanPSMT"/>
          <w:color w:val="000000"/>
          <w:szCs w:val="21"/>
        </w:rPr>
        <w:br/>
      </w:r>
      <w:r w:rsidRPr="001C0803">
        <w:rPr>
          <w:rStyle w:val="fontstyle01"/>
          <w:sz w:val="21"/>
          <w:szCs w:val="21"/>
        </w:rPr>
        <w:t>E-mail: zhoutg@nankai.edu.cn</w:t>
      </w:r>
      <w:r w:rsidRPr="001C0803">
        <w:rPr>
          <w:rFonts w:ascii="TimesNewRomanPSMT" w:hAnsi="TimesNewRomanPSMT"/>
          <w:color w:val="000000"/>
          <w:szCs w:val="21"/>
        </w:rPr>
        <w:br/>
      </w:r>
      <w:r w:rsidRPr="001C0803">
        <w:rPr>
          <w:rStyle w:val="fontstyle01"/>
          <w:sz w:val="21"/>
          <w:szCs w:val="21"/>
        </w:rPr>
        <w:t>(College of Electronic Information and Optical Engineering, Nankai University, 300350 Tianjin, P. R. China)</w:t>
      </w:r>
    </w:p>
    <w:p w14:paraId="5F791CCF" w14:textId="77777777" w:rsidR="00BF2F60" w:rsidRDefault="00BF2F60" w:rsidP="007663FA">
      <w:pPr>
        <w:spacing w:line="360" w:lineRule="auto"/>
        <w:ind w:firstLineChars="200" w:firstLine="480"/>
        <w:rPr>
          <w:rStyle w:val="fontstyle01"/>
          <w:rFonts w:hint="eastAsia"/>
        </w:rPr>
      </w:pPr>
    </w:p>
    <w:p w14:paraId="3B69497E" w14:textId="0B15D42B" w:rsidR="00714D56" w:rsidRDefault="005742B0" w:rsidP="007663FA">
      <w:pPr>
        <w:spacing w:line="360" w:lineRule="auto"/>
        <w:ind w:firstLineChars="200" w:firstLine="480"/>
        <w:rPr>
          <w:rStyle w:val="fontstyle01"/>
          <w:rFonts w:hint="eastAsia"/>
        </w:rPr>
      </w:pPr>
      <w:r>
        <w:rPr>
          <w:rStyle w:val="fontstyle01"/>
        </w:rPr>
        <w:t>We</w:t>
      </w:r>
      <w:r w:rsidR="00DE6FE6">
        <w:rPr>
          <w:rStyle w:val="fontstyle01"/>
        </w:rPr>
        <w:t xml:space="preserve"> </w:t>
      </w:r>
      <w:r w:rsidRPr="005742B0">
        <w:rPr>
          <w:rStyle w:val="fontstyle01"/>
        </w:rPr>
        <w:t>propose</w:t>
      </w:r>
      <w:r w:rsidR="00DE6FE6">
        <w:rPr>
          <w:rStyle w:val="fontstyle01"/>
        </w:rPr>
        <w:t xml:space="preserve"> that </w:t>
      </w:r>
      <w:r w:rsidR="00DE6FE6" w:rsidRPr="007E6052">
        <w:rPr>
          <w:rStyle w:val="fontstyle01"/>
          <w:i/>
          <w:iCs/>
        </w:rPr>
        <w:t>the change of the electron clouds</w:t>
      </w:r>
      <w:r w:rsidR="00DE6FE6">
        <w:rPr>
          <w:rStyle w:val="fontstyle01"/>
        </w:rPr>
        <w:t xml:space="preserve"> of </w:t>
      </w:r>
      <w:r w:rsidR="00BF2F60">
        <w:rPr>
          <w:rStyle w:val="fontstyle01"/>
        </w:rPr>
        <w:t xml:space="preserve">the </w:t>
      </w:r>
      <w:r w:rsidR="00DE6FE6">
        <w:rPr>
          <w:rStyle w:val="fontstyle01"/>
        </w:rPr>
        <w:t>transition</w:t>
      </w:r>
      <w:r w:rsidR="00714D56">
        <w:rPr>
          <w:rStyle w:val="fontstyle01"/>
        </w:rPr>
        <w:t xml:space="preserve"> </w:t>
      </w:r>
      <w:r w:rsidR="00DE6FE6">
        <w:rPr>
          <w:rStyle w:val="fontstyle01"/>
        </w:rPr>
        <w:t>metal ions</w:t>
      </w:r>
      <w:r w:rsidR="001245E7">
        <w:rPr>
          <w:rStyle w:val="fontstyle01"/>
        </w:rPr>
        <w:t xml:space="preserve"> (or/and other ions)</w:t>
      </w:r>
      <w:r w:rsidR="00DE6FE6">
        <w:rPr>
          <w:rStyle w:val="fontstyle01"/>
        </w:rPr>
        <w:t xml:space="preserve"> is the electron pairing medium in </w:t>
      </w:r>
      <w:r>
        <w:rPr>
          <w:rStyle w:val="fontstyle01"/>
        </w:rPr>
        <w:t>high temperature</w:t>
      </w:r>
      <w:r w:rsidR="00DE6FE6">
        <w:rPr>
          <w:rStyle w:val="fontstyle01"/>
        </w:rPr>
        <w:t xml:space="preserve"> superconductors. It is just</w:t>
      </w:r>
      <w:r>
        <w:rPr>
          <w:rStyle w:val="fontstyle01"/>
        </w:rPr>
        <w:t xml:space="preserve"> </w:t>
      </w:r>
      <w:r w:rsidR="00DE6FE6">
        <w:rPr>
          <w:rStyle w:val="fontstyle01"/>
        </w:rPr>
        <w:t xml:space="preserve">like the vibration of </w:t>
      </w:r>
      <w:r w:rsidR="00BF2F60">
        <w:rPr>
          <w:rStyle w:val="fontstyle01"/>
        </w:rPr>
        <w:t xml:space="preserve">the crystal </w:t>
      </w:r>
      <w:r w:rsidR="00DE6FE6">
        <w:rPr>
          <w:rStyle w:val="fontstyle01"/>
        </w:rPr>
        <w:t>lattice is the electron pairing medium in conventional</w:t>
      </w:r>
      <w:r w:rsidR="00714D56">
        <w:rPr>
          <w:rStyle w:val="fontstyle01"/>
        </w:rPr>
        <w:t xml:space="preserve"> </w:t>
      </w:r>
      <w:r w:rsidR="00DE6FE6">
        <w:rPr>
          <w:rStyle w:val="fontstyle01"/>
        </w:rPr>
        <w:t>superconductors.</w:t>
      </w:r>
      <w:r w:rsidR="001245E7">
        <w:rPr>
          <w:rStyle w:val="fontstyle01"/>
        </w:rPr>
        <w:t xml:space="preserve"> </w:t>
      </w:r>
      <w:r w:rsidR="00714D56">
        <w:rPr>
          <w:rStyle w:val="fontstyle01"/>
        </w:rPr>
        <w:t xml:space="preserve">The pairing mechanism is as follows. When a free electron </w:t>
      </w:r>
      <w:r w:rsidR="001245E7">
        <w:rPr>
          <w:rStyle w:val="fontstyle01"/>
        </w:rPr>
        <w:t>arrives at</w:t>
      </w:r>
      <w:r w:rsidR="00714D56">
        <w:rPr>
          <w:rStyle w:val="fontstyle01"/>
        </w:rPr>
        <w:t xml:space="preserve"> a new </w:t>
      </w:r>
      <w:r w:rsidR="001245E7">
        <w:rPr>
          <w:rStyle w:val="fontstyle01"/>
        </w:rPr>
        <w:t>place in the crystal</w:t>
      </w:r>
      <w:r w:rsidR="00714D56">
        <w:rPr>
          <w:rStyle w:val="fontstyle01"/>
        </w:rPr>
        <w:t xml:space="preserve">, the electron clouds of the neighboring transition metal ions will change. In this way, the </w:t>
      </w:r>
      <w:r w:rsidR="00BF2F60">
        <w:rPr>
          <w:rStyle w:val="fontstyle01"/>
        </w:rPr>
        <w:t xml:space="preserve">negative </w:t>
      </w:r>
      <w:r w:rsidR="00714D56">
        <w:rPr>
          <w:rStyle w:val="fontstyle01"/>
        </w:rPr>
        <w:t xml:space="preserve">charge densities around the free electron will decrease. When the free electron </w:t>
      </w:r>
      <w:r w:rsidR="001245E7">
        <w:rPr>
          <w:rStyle w:val="fontstyle01"/>
        </w:rPr>
        <w:t>depart</w:t>
      </w:r>
      <w:r w:rsidR="00714D56">
        <w:rPr>
          <w:rStyle w:val="fontstyle01"/>
        </w:rPr>
        <w:t xml:space="preserve">s, the electron clouds of the transition metal ions will not relax immediately, so that there will </w:t>
      </w:r>
      <w:r w:rsidR="0090221F">
        <w:rPr>
          <w:rStyle w:val="fontstyle01"/>
        </w:rPr>
        <w:t>form</w:t>
      </w:r>
      <w:r w:rsidR="00714D56">
        <w:rPr>
          <w:rStyle w:val="fontstyle01"/>
        </w:rPr>
        <w:t xml:space="preserve"> a region lack of </w:t>
      </w:r>
      <w:r w:rsidR="00BF2F60">
        <w:rPr>
          <w:rStyle w:val="fontstyle01"/>
        </w:rPr>
        <w:t xml:space="preserve">negative </w:t>
      </w:r>
      <w:r w:rsidR="00714D56">
        <w:rPr>
          <w:rStyle w:val="fontstyle01"/>
        </w:rPr>
        <w:t>charge.</w:t>
      </w:r>
      <w:r w:rsidR="0090221F">
        <w:rPr>
          <w:rStyle w:val="fontstyle01"/>
        </w:rPr>
        <w:t xml:space="preserve"> </w:t>
      </w:r>
      <w:r w:rsidR="0090221F" w:rsidRPr="0090221F">
        <w:rPr>
          <w:rStyle w:val="fontstyle01"/>
        </w:rPr>
        <w:t>This is equivalent to the appearance of a positive charge.</w:t>
      </w:r>
      <w:r w:rsidR="00714D56">
        <w:rPr>
          <w:rStyle w:val="fontstyle01"/>
        </w:rPr>
        <w:t xml:space="preserve"> Another free electron</w:t>
      </w:r>
      <w:r w:rsidR="00BF2F60">
        <w:rPr>
          <w:rStyle w:val="fontstyle01"/>
        </w:rPr>
        <w:t xml:space="preserve"> with negative charge</w:t>
      </w:r>
      <w:r w:rsidR="00714D56">
        <w:rPr>
          <w:rStyle w:val="fontstyle01"/>
        </w:rPr>
        <w:t xml:space="preserve"> will be attracted. </w:t>
      </w:r>
      <w:r>
        <w:rPr>
          <w:rStyle w:val="fontstyle01"/>
        </w:rPr>
        <w:t>Then a</w:t>
      </w:r>
      <w:r w:rsidR="00714D56">
        <w:rPr>
          <w:rStyle w:val="fontstyle01"/>
        </w:rPr>
        <w:t xml:space="preserve">n attraction between two free electrons appears. This mechanism is essentially the same as the electron-lattice interaction, except that the medium is </w:t>
      </w:r>
      <w:r w:rsidR="00714D56" w:rsidRPr="007E6052">
        <w:rPr>
          <w:rStyle w:val="fontstyle01"/>
          <w:i/>
          <w:iCs/>
        </w:rPr>
        <w:t>the change of the electron clouds</w:t>
      </w:r>
      <w:r w:rsidR="00714D56">
        <w:rPr>
          <w:rStyle w:val="fontstyle01"/>
        </w:rPr>
        <w:t>, not the displacement of the ions</w:t>
      </w:r>
      <w:r w:rsidR="0090221F">
        <w:rPr>
          <w:rStyle w:val="fontstyle01"/>
        </w:rPr>
        <w:t>.</w:t>
      </w:r>
    </w:p>
    <w:p w14:paraId="40D8706F" w14:textId="77777777" w:rsidR="00BF2F60" w:rsidRDefault="00BF2F60" w:rsidP="007663FA">
      <w:pPr>
        <w:spacing w:line="360" w:lineRule="auto"/>
        <w:ind w:firstLineChars="200" w:firstLine="480"/>
        <w:rPr>
          <w:rStyle w:val="fontstyle01"/>
          <w:rFonts w:hint="eastAsia"/>
        </w:rPr>
      </w:pPr>
    </w:p>
    <w:p w14:paraId="780B158B" w14:textId="44530AF7" w:rsidR="0090221F" w:rsidRDefault="0090221F" w:rsidP="007663FA">
      <w:pPr>
        <w:spacing w:line="360" w:lineRule="auto"/>
        <w:ind w:firstLineChars="200" w:firstLine="480"/>
        <w:rPr>
          <w:rStyle w:val="fontstyle01"/>
          <w:rFonts w:hint="eastAsia"/>
        </w:rPr>
      </w:pPr>
      <w:r w:rsidRPr="0090221F">
        <w:rPr>
          <w:rStyle w:val="fontstyle01"/>
        </w:rPr>
        <w:t>In this article, we will provide</w:t>
      </w:r>
      <w:r w:rsidRPr="0090221F">
        <w:t xml:space="preserve"> </w:t>
      </w:r>
      <w:r>
        <w:rPr>
          <w:rStyle w:val="fontstyle01"/>
        </w:rPr>
        <w:t>s</w:t>
      </w:r>
      <w:r w:rsidRPr="0090221F">
        <w:rPr>
          <w:rStyle w:val="fontstyle01"/>
        </w:rPr>
        <w:t>ubstantial evidence.</w:t>
      </w:r>
    </w:p>
    <w:p w14:paraId="1A5DF298" w14:textId="77777777" w:rsidR="00BF2F60" w:rsidRDefault="00BF2F60" w:rsidP="00B34E73">
      <w:pPr>
        <w:spacing w:line="360" w:lineRule="auto"/>
        <w:ind w:firstLineChars="200" w:firstLine="480"/>
        <w:rPr>
          <w:rStyle w:val="fontstyle01"/>
          <w:rFonts w:hint="eastAsia"/>
        </w:rPr>
      </w:pPr>
    </w:p>
    <w:p w14:paraId="39E68EE4" w14:textId="4A5E2FD6" w:rsidR="00B34E73" w:rsidRDefault="00B34E73" w:rsidP="00B34E73">
      <w:pPr>
        <w:spacing w:line="360" w:lineRule="auto"/>
        <w:ind w:firstLineChars="200" w:firstLine="480"/>
        <w:rPr>
          <w:rStyle w:val="fontstyle01"/>
          <w:rFonts w:hint="eastAsia"/>
        </w:rPr>
      </w:pPr>
      <w:r>
        <w:rPr>
          <w:rStyle w:val="fontstyle01"/>
        </w:rPr>
        <w:t xml:space="preserve">Table 1 shows the </w:t>
      </w:r>
      <w:r w:rsidR="00BF2F60">
        <w:rPr>
          <w:rStyle w:val="fontstyle01"/>
        </w:rPr>
        <w:t xml:space="preserve">superconducting </w:t>
      </w:r>
      <w:r>
        <w:rPr>
          <w:rStyle w:val="fontstyle01"/>
        </w:rPr>
        <w:t>transition temperatures of three copper oxide superconductors and the frequencie</w:t>
      </w:r>
      <w:r>
        <w:rPr>
          <w:rStyle w:val="fontstyle01"/>
          <w:rFonts w:hint="eastAsia"/>
        </w:rPr>
        <w:t>s</w:t>
      </w:r>
      <w:r>
        <w:rPr>
          <w:rStyle w:val="fontstyle01"/>
        </w:rPr>
        <w:t xml:space="preserve"> of </w:t>
      </w:r>
      <w:r w:rsidRPr="00B34E73">
        <w:rPr>
          <w:rStyle w:val="fontstyle01"/>
          <w:i/>
          <w:iCs/>
        </w:rPr>
        <w:t>the change of the electron cloud</w:t>
      </w:r>
      <w:r>
        <w:rPr>
          <w:rStyle w:val="fontstyle01"/>
          <w:i/>
          <w:iCs/>
        </w:rPr>
        <w:t>s</w:t>
      </w:r>
      <w:r>
        <w:rPr>
          <w:rStyle w:val="fontstyle01"/>
        </w:rPr>
        <w:t xml:space="preserve"> calculated by TDDFT method. The detailed calculation method is </w:t>
      </w:r>
      <w:r w:rsidRPr="007E6052">
        <w:rPr>
          <w:rStyle w:val="fontstyle01"/>
        </w:rPr>
        <w:t>describe</w:t>
      </w:r>
      <w:r>
        <w:rPr>
          <w:rStyle w:val="fontstyle01"/>
        </w:rPr>
        <w:t xml:space="preserve">d in [1][2][3]. </w:t>
      </w:r>
      <w:r w:rsidRPr="005F64C6">
        <w:rPr>
          <w:rStyle w:val="fontstyle01"/>
        </w:rPr>
        <w:t>For comparison</w:t>
      </w:r>
      <w:r>
        <w:rPr>
          <w:rStyle w:val="fontstyle01"/>
        </w:rPr>
        <w:t>,</w:t>
      </w:r>
      <w:r w:rsidRPr="005F64C6">
        <w:rPr>
          <w:rStyle w:val="fontstyle01"/>
        </w:rPr>
        <w:t xml:space="preserve"> </w:t>
      </w:r>
      <w:r w:rsidRPr="001C0803">
        <w:rPr>
          <w:rStyle w:val="fontstyle01"/>
        </w:rPr>
        <w:t xml:space="preserve">Table </w:t>
      </w:r>
      <w:r>
        <w:rPr>
          <w:rStyle w:val="fontstyle01"/>
        </w:rPr>
        <w:t>2</w:t>
      </w:r>
      <w:r w:rsidRPr="001C0803">
        <w:rPr>
          <w:rStyle w:val="fontstyle01"/>
        </w:rPr>
        <w:t xml:space="preserve"> gives the maximum phonon frequencies and </w:t>
      </w:r>
      <w:r w:rsidR="00BF2F60">
        <w:rPr>
          <w:rStyle w:val="fontstyle01"/>
        </w:rPr>
        <w:t xml:space="preserve">the superconducting </w:t>
      </w:r>
      <w:r>
        <w:rPr>
          <w:rStyle w:val="fontstyle01"/>
        </w:rPr>
        <w:t>transition temperatures</w:t>
      </w:r>
      <w:r w:rsidRPr="001C0803">
        <w:rPr>
          <w:rStyle w:val="fontstyle01"/>
        </w:rPr>
        <w:t xml:space="preserve"> of three typical conventional superconductors.</w:t>
      </w:r>
      <w:r>
        <w:rPr>
          <w:rStyle w:val="fontstyle01"/>
        </w:rPr>
        <w:t xml:space="preserve"> </w:t>
      </w:r>
    </w:p>
    <w:p w14:paraId="21E051B2" w14:textId="35AAD023" w:rsidR="00B34E73" w:rsidRDefault="00B34E73" w:rsidP="00B34E73">
      <w:pPr>
        <w:spacing w:line="360" w:lineRule="auto"/>
        <w:ind w:firstLineChars="200" w:firstLine="480"/>
        <w:rPr>
          <w:rStyle w:val="fontstyle01"/>
          <w:rFonts w:hint="eastAsia"/>
        </w:rPr>
      </w:pPr>
    </w:p>
    <w:p w14:paraId="7568B0FC" w14:textId="234D243F" w:rsidR="005F64C6" w:rsidRPr="001245E7" w:rsidRDefault="005F64C6" w:rsidP="005F64C6">
      <w:pPr>
        <w:jc w:val="center"/>
        <w:rPr>
          <w:rFonts w:ascii="Times New Roman" w:eastAsia="楷体" w:hAnsi="Times New Roman" w:cs="Times New Roman"/>
          <w:szCs w:val="21"/>
        </w:rPr>
      </w:pPr>
      <w:r w:rsidRPr="001245E7">
        <w:rPr>
          <w:rFonts w:ascii="TimesNewRomanPSMT" w:hAnsi="TimesNewRomanPSMT"/>
          <w:color w:val="000000"/>
          <w:szCs w:val="21"/>
        </w:rPr>
        <w:lastRenderedPageBreak/>
        <w:t xml:space="preserve">Table </w:t>
      </w:r>
      <w:r>
        <w:rPr>
          <w:rFonts w:ascii="TimesNewRomanPSMT" w:hAnsi="TimesNewRomanPSMT"/>
          <w:color w:val="000000"/>
          <w:szCs w:val="21"/>
        </w:rPr>
        <w:t>1</w:t>
      </w:r>
      <w:r w:rsidRPr="001245E7">
        <w:rPr>
          <w:rFonts w:ascii="TimesNewRomanPSMT" w:hAnsi="TimesNewRomanPSMT"/>
          <w:color w:val="000000"/>
          <w:szCs w:val="21"/>
        </w:rPr>
        <w:t xml:space="preserve"> </w:t>
      </w:r>
      <w:r>
        <w:rPr>
          <w:rFonts w:ascii="TimesNewRomanPSMT" w:hAnsi="TimesNewRomanPSMT"/>
          <w:color w:val="000000"/>
          <w:szCs w:val="21"/>
        </w:rPr>
        <w:t>Superconducting t</w:t>
      </w:r>
      <w:r w:rsidRPr="001245E7">
        <w:rPr>
          <w:rFonts w:ascii="TimesNewRomanPSMT" w:hAnsi="TimesNewRomanPSMT"/>
          <w:color w:val="000000"/>
          <w:szCs w:val="21"/>
        </w:rPr>
        <w:t>ransition temperatures of three copper oxide superconductors and the frequencies</w:t>
      </w:r>
      <w:r>
        <w:rPr>
          <w:rFonts w:ascii="TimesNewRomanPSMT" w:hAnsi="TimesNewRomanPSMT"/>
          <w:color w:val="000000"/>
          <w:szCs w:val="21"/>
        </w:rPr>
        <w:t xml:space="preserve"> </w:t>
      </w:r>
      <w:r w:rsidRPr="001245E7">
        <w:rPr>
          <w:rFonts w:ascii="TimesNewRomanPSMT" w:hAnsi="TimesNewRomanPSMT"/>
          <w:color w:val="000000"/>
          <w:szCs w:val="21"/>
        </w:rPr>
        <w:t>calculated by</w:t>
      </w:r>
      <w:r>
        <w:rPr>
          <w:rFonts w:ascii="TimesNewRomanPSMT" w:hAnsi="TimesNewRomanPSMT"/>
          <w:color w:val="000000"/>
          <w:szCs w:val="21"/>
        </w:rPr>
        <w:t xml:space="preserve"> TDDFT method</w:t>
      </w:r>
      <w:r w:rsidRPr="001245E7">
        <w:rPr>
          <w:rFonts w:ascii="TimesNewRomanPSMT" w:hAnsi="TimesNewRomanPSMT"/>
          <w:color w:val="000000"/>
          <w:szCs w:val="21"/>
        </w:rPr>
        <w:t>. La</w:t>
      </w:r>
      <w:r w:rsidRPr="001245E7">
        <w:rPr>
          <w:rFonts w:ascii="TimesNewRomanPSMT" w:hAnsi="TimesNewRomanPSMT"/>
          <w:color w:val="000000"/>
          <w:szCs w:val="21"/>
          <w:vertAlign w:val="subscript"/>
        </w:rPr>
        <w:t>2-</w:t>
      </w:r>
      <w:r w:rsidRPr="001245E7">
        <w:rPr>
          <w:rFonts w:ascii="TimesNewRomanPS-ItalicMT" w:hAnsi="TimesNewRomanPS-ItalicMT"/>
          <w:i/>
          <w:iCs/>
          <w:color w:val="000000"/>
          <w:szCs w:val="21"/>
          <w:vertAlign w:val="subscript"/>
        </w:rPr>
        <w:t>x</w:t>
      </w:r>
      <w:r w:rsidRPr="001245E7">
        <w:rPr>
          <w:rFonts w:ascii="TimesNewRomanPSMT" w:hAnsi="TimesNewRomanPSMT"/>
          <w:color w:val="000000"/>
          <w:szCs w:val="21"/>
        </w:rPr>
        <w:t>Sr</w:t>
      </w:r>
      <w:r w:rsidRPr="001245E7">
        <w:rPr>
          <w:rFonts w:ascii="TimesNewRomanPS-ItalicMT" w:hAnsi="TimesNewRomanPS-ItalicMT"/>
          <w:i/>
          <w:iCs/>
          <w:color w:val="000000"/>
          <w:szCs w:val="21"/>
          <w:vertAlign w:val="subscript"/>
        </w:rPr>
        <w:t>x</w:t>
      </w:r>
      <w:r w:rsidRPr="001245E7">
        <w:rPr>
          <w:rFonts w:ascii="TimesNewRomanPSMT" w:hAnsi="TimesNewRomanPSMT"/>
          <w:color w:val="000000"/>
          <w:szCs w:val="21"/>
        </w:rPr>
        <w:t>CuO</w:t>
      </w:r>
      <w:r w:rsidRPr="001245E7">
        <w:rPr>
          <w:rFonts w:ascii="TimesNewRomanPSMT" w:hAnsi="TimesNewRomanPSMT"/>
          <w:color w:val="000000"/>
          <w:szCs w:val="21"/>
          <w:vertAlign w:val="subscript"/>
        </w:rPr>
        <w:t>4</w:t>
      </w:r>
      <w:r w:rsidRPr="001245E7">
        <w:rPr>
          <w:rFonts w:ascii="TimesNewRomanPSMT" w:hAnsi="TimesNewRomanPSMT"/>
          <w:color w:val="000000"/>
          <w:szCs w:val="21"/>
        </w:rPr>
        <w:t xml:space="preserve"> gives the transition temperature of La</w:t>
      </w:r>
      <w:r w:rsidRPr="001245E7">
        <w:rPr>
          <w:rFonts w:ascii="TimesNewRomanPSMT" w:hAnsi="TimesNewRomanPSMT"/>
          <w:color w:val="000000"/>
          <w:szCs w:val="21"/>
          <w:vertAlign w:val="subscript"/>
        </w:rPr>
        <w:t>2-</w:t>
      </w:r>
      <w:r w:rsidRPr="001245E7">
        <w:rPr>
          <w:rFonts w:ascii="TimesNewRomanPS-ItalicMT" w:hAnsi="TimesNewRomanPS-ItalicMT"/>
          <w:i/>
          <w:iCs/>
          <w:color w:val="000000"/>
          <w:szCs w:val="21"/>
          <w:vertAlign w:val="subscript"/>
        </w:rPr>
        <w:t>x</w:t>
      </w:r>
      <w:r w:rsidRPr="001245E7">
        <w:rPr>
          <w:rFonts w:ascii="TimesNewRomanPSMT" w:hAnsi="TimesNewRomanPSMT"/>
          <w:color w:val="000000"/>
          <w:szCs w:val="21"/>
        </w:rPr>
        <w:t>Sr</w:t>
      </w:r>
      <w:r w:rsidRPr="001245E7">
        <w:rPr>
          <w:rFonts w:ascii="TimesNewRomanPS-ItalicMT" w:hAnsi="TimesNewRomanPS-ItalicMT"/>
          <w:i/>
          <w:iCs/>
          <w:color w:val="000000"/>
          <w:szCs w:val="21"/>
          <w:vertAlign w:val="subscript"/>
        </w:rPr>
        <w:t>x</w:t>
      </w:r>
      <w:r w:rsidRPr="001245E7">
        <w:rPr>
          <w:rFonts w:ascii="TimesNewRomanPSMT" w:hAnsi="TimesNewRomanPSMT"/>
          <w:color w:val="000000"/>
          <w:szCs w:val="21"/>
        </w:rPr>
        <w:t>CuO</w:t>
      </w:r>
      <w:r w:rsidRPr="001245E7">
        <w:rPr>
          <w:rFonts w:ascii="TimesNewRomanPSMT" w:hAnsi="TimesNewRomanPSMT"/>
          <w:color w:val="000000"/>
          <w:szCs w:val="21"/>
          <w:vertAlign w:val="subscript"/>
        </w:rPr>
        <w:t>4</w:t>
      </w:r>
      <w:r w:rsidRPr="001245E7">
        <w:rPr>
          <w:rFonts w:ascii="TimesNewRomanPSMT" w:hAnsi="TimesNewRomanPSMT"/>
          <w:color w:val="000000"/>
          <w:szCs w:val="21"/>
        </w:rPr>
        <w:t xml:space="preserve"> with </w:t>
      </w:r>
      <w:r w:rsidRPr="001245E7">
        <w:rPr>
          <w:rFonts w:ascii="TimesNewRomanPS-ItalicMT" w:hAnsi="TimesNewRomanPS-ItalicMT"/>
          <w:i/>
          <w:iCs/>
          <w:color w:val="000000"/>
          <w:szCs w:val="21"/>
        </w:rPr>
        <w:t xml:space="preserve">x </w:t>
      </w:r>
      <w:r w:rsidRPr="001245E7">
        <w:rPr>
          <w:rFonts w:ascii="TimesNewRomanPSMT" w:hAnsi="TimesNewRomanPSMT"/>
          <w:color w:val="000000"/>
          <w:szCs w:val="21"/>
        </w:rPr>
        <w:t>= 0.15.</w:t>
      </w:r>
      <w:r>
        <w:rPr>
          <w:rFonts w:ascii="TimesNewRomanPSMT" w:hAnsi="TimesNewRomanPSMT"/>
          <w:color w:val="000000"/>
          <w:szCs w:val="21"/>
        </w:rPr>
        <w:t xml:space="preserve"> We</w:t>
      </w:r>
      <w:r w:rsidRPr="001245E7">
        <w:rPr>
          <w:rFonts w:ascii="TimesNewRomanPSMT" w:hAnsi="TimesNewRomanPSMT"/>
          <w:color w:val="000000"/>
          <w:szCs w:val="21"/>
        </w:rPr>
        <w:t xml:space="preserve"> </w:t>
      </w:r>
      <w:r>
        <w:rPr>
          <w:rFonts w:ascii="TimesNewRomanPSMT" w:hAnsi="TimesNewRomanPSMT"/>
          <w:color w:val="000000"/>
          <w:szCs w:val="21"/>
        </w:rPr>
        <w:t>found</w:t>
      </w:r>
      <w:r w:rsidRPr="001245E7">
        <w:rPr>
          <w:rFonts w:ascii="TimesNewRomanPSMT" w:hAnsi="TimesNewRomanPSMT"/>
          <w:color w:val="000000"/>
          <w:szCs w:val="21"/>
        </w:rPr>
        <w:t xml:space="preserve"> different modes with different frequenc</w:t>
      </w:r>
      <w:r>
        <w:rPr>
          <w:rFonts w:ascii="TimesNewRomanPSMT" w:hAnsi="TimesNewRomanPSMT"/>
          <w:color w:val="000000"/>
          <w:szCs w:val="21"/>
        </w:rPr>
        <w:t>ies</w:t>
      </w:r>
      <w:r w:rsidRPr="001245E7">
        <w:rPr>
          <w:rFonts w:ascii="TimesNewRomanPSMT" w:hAnsi="TimesNewRomanPSMT"/>
          <w:color w:val="000000"/>
          <w:szCs w:val="21"/>
        </w:rPr>
        <w:t xml:space="preserve"> in La</w:t>
      </w:r>
      <w:r w:rsidRPr="001245E7">
        <w:rPr>
          <w:rFonts w:ascii="TimesNewRomanPSMT" w:hAnsi="TimesNewRomanPSMT"/>
          <w:color w:val="000000"/>
          <w:szCs w:val="21"/>
          <w:vertAlign w:val="subscript"/>
        </w:rPr>
        <w:t>2-</w:t>
      </w:r>
      <w:r w:rsidRPr="001245E7">
        <w:rPr>
          <w:rFonts w:ascii="TimesNewRomanPS-ItalicMT" w:hAnsi="TimesNewRomanPS-ItalicMT"/>
          <w:i/>
          <w:iCs/>
          <w:color w:val="000000"/>
          <w:szCs w:val="21"/>
          <w:vertAlign w:val="subscript"/>
        </w:rPr>
        <w:t>x</w:t>
      </w:r>
      <w:r w:rsidRPr="001245E7">
        <w:rPr>
          <w:rFonts w:ascii="TimesNewRomanPSMT" w:hAnsi="TimesNewRomanPSMT"/>
          <w:color w:val="000000"/>
          <w:szCs w:val="21"/>
        </w:rPr>
        <w:t>Sr</w:t>
      </w:r>
      <w:r w:rsidRPr="001245E7">
        <w:rPr>
          <w:rFonts w:ascii="TimesNewRomanPS-ItalicMT" w:hAnsi="TimesNewRomanPS-ItalicMT"/>
          <w:i/>
          <w:iCs/>
          <w:color w:val="000000"/>
          <w:szCs w:val="21"/>
          <w:vertAlign w:val="subscript"/>
        </w:rPr>
        <w:t>x</w:t>
      </w:r>
      <w:r w:rsidRPr="001245E7">
        <w:rPr>
          <w:rFonts w:ascii="TimesNewRomanPSMT" w:hAnsi="TimesNewRomanPSMT"/>
          <w:color w:val="000000"/>
          <w:szCs w:val="21"/>
        </w:rPr>
        <w:t>CuO</w:t>
      </w:r>
      <w:r w:rsidRPr="001245E7">
        <w:rPr>
          <w:rFonts w:ascii="TimesNewRomanPSMT" w:hAnsi="TimesNewRomanPSMT"/>
          <w:color w:val="000000"/>
          <w:szCs w:val="21"/>
          <w:vertAlign w:val="subscript"/>
        </w:rPr>
        <w:t>4</w:t>
      </w:r>
      <w:r w:rsidRPr="001245E7">
        <w:rPr>
          <w:rFonts w:ascii="TimesNewRomanPSMT" w:hAnsi="TimesNewRomanPSMT"/>
          <w:color w:val="000000"/>
          <w:szCs w:val="21"/>
        </w:rPr>
        <w:t xml:space="preserve"> and TlBa</w:t>
      </w:r>
      <w:r w:rsidRPr="001245E7">
        <w:rPr>
          <w:rFonts w:ascii="TimesNewRomanPSMT" w:hAnsi="TimesNewRomanPSMT"/>
          <w:color w:val="000000"/>
          <w:szCs w:val="21"/>
          <w:vertAlign w:val="subscript"/>
        </w:rPr>
        <w:t>2</w:t>
      </w:r>
      <w:r w:rsidRPr="001245E7">
        <w:rPr>
          <w:rFonts w:ascii="TimesNewRomanPSMT" w:hAnsi="TimesNewRomanPSMT"/>
          <w:color w:val="000000"/>
          <w:szCs w:val="21"/>
        </w:rPr>
        <w:t>CaCu</w:t>
      </w:r>
      <w:r w:rsidRPr="001245E7">
        <w:rPr>
          <w:rFonts w:ascii="TimesNewRomanPSMT" w:hAnsi="TimesNewRomanPSMT"/>
          <w:color w:val="000000"/>
          <w:szCs w:val="21"/>
          <w:vertAlign w:val="subscript"/>
        </w:rPr>
        <w:t>2</w:t>
      </w:r>
      <w:r w:rsidRPr="001245E7">
        <w:rPr>
          <w:rFonts w:ascii="TimesNewRomanPSMT" w:hAnsi="TimesNewRomanPSMT"/>
          <w:color w:val="000000"/>
          <w:szCs w:val="21"/>
        </w:rPr>
        <w:t>O</w:t>
      </w:r>
      <w:r w:rsidRPr="001245E7">
        <w:rPr>
          <w:rFonts w:ascii="TimesNewRomanPSMT" w:hAnsi="TimesNewRomanPSMT"/>
          <w:color w:val="000000"/>
          <w:szCs w:val="21"/>
          <w:vertAlign w:val="subscript"/>
        </w:rPr>
        <w:t>7</w:t>
      </w:r>
      <w:r>
        <w:rPr>
          <w:rFonts w:ascii="TimesNewRomanPSMT" w:hAnsi="TimesNewRomanPSMT"/>
          <w:color w:val="000000"/>
          <w:szCs w:val="21"/>
        </w:rPr>
        <w:t>, respectivel</w:t>
      </w:r>
      <w:r>
        <w:rPr>
          <w:rFonts w:ascii="TimesNewRomanPSMT" w:hAnsi="TimesNewRomanPSMT" w:hint="eastAsia"/>
          <w:color w:val="000000"/>
          <w:szCs w:val="21"/>
        </w:rPr>
        <w:t>y</w:t>
      </w:r>
      <w:r>
        <w:rPr>
          <w:rFonts w:ascii="TimesNewRomanPSMT" w:hAnsi="TimesNewRomanPSMT"/>
          <w:color w:val="000000"/>
          <w:szCs w:val="21"/>
        </w:rPr>
        <w:t>.</w:t>
      </w:r>
    </w:p>
    <w:tbl>
      <w:tblPr>
        <w:tblpPr w:leftFromText="180" w:rightFromText="180" w:vertAnchor="text" w:horzAnchor="margin" w:tblpXSpec="center" w:tblpY="333"/>
        <w:tblW w:w="6940" w:type="dxa"/>
        <w:tblLook w:val="04A0" w:firstRow="1" w:lastRow="0" w:firstColumn="1" w:lastColumn="0" w:noHBand="0" w:noVBand="1"/>
      </w:tblPr>
      <w:tblGrid>
        <w:gridCol w:w="1134"/>
        <w:gridCol w:w="2006"/>
        <w:gridCol w:w="1900"/>
        <w:gridCol w:w="1900"/>
      </w:tblGrid>
      <w:tr w:rsidR="005F64C6" w:rsidRPr="00762080" w14:paraId="4B1C5D10" w14:textId="77777777" w:rsidTr="00900D1E">
        <w:trPr>
          <w:trHeight w:val="276"/>
        </w:trPr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5AB6AC" w14:textId="77777777" w:rsidR="005F64C6" w:rsidRPr="00762080" w:rsidRDefault="005F64C6" w:rsidP="00900D1E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bookmarkStart w:id="1" w:name="_Hlk131399724"/>
          </w:p>
        </w:tc>
        <w:tc>
          <w:tcPr>
            <w:tcW w:w="2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1EC4EB" w14:textId="77777777" w:rsidR="005F64C6" w:rsidRPr="00762080" w:rsidRDefault="005F64C6" w:rsidP="00900D1E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90221F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La</w:t>
            </w:r>
            <w:r w:rsidRPr="0090221F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2-x</w:t>
            </w:r>
            <w:r w:rsidRPr="0090221F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Sr</w:t>
            </w:r>
            <w:r w:rsidRPr="0090221F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x</w:t>
            </w:r>
            <w:r w:rsidRPr="0090221F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CuO</w:t>
            </w:r>
            <w:r w:rsidRPr="0090221F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753C71" w14:textId="77777777" w:rsidR="005F64C6" w:rsidRPr="00762080" w:rsidRDefault="005F64C6" w:rsidP="00900D1E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TlBa</w:t>
            </w: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2</w:t>
            </w: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CaCu</w:t>
            </w: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2</w:t>
            </w: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O</w:t>
            </w: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7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9CA96C" w14:textId="77777777" w:rsidR="005F64C6" w:rsidRPr="00762080" w:rsidRDefault="005F64C6" w:rsidP="00900D1E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HgBa</w:t>
            </w: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2</w:t>
            </w: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Ca</w:t>
            </w: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2</w:t>
            </w: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Cu</w:t>
            </w: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3</w:t>
            </w: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O</w:t>
            </w: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8</w:t>
            </w:r>
          </w:p>
        </w:tc>
      </w:tr>
      <w:bookmarkEnd w:id="1"/>
      <w:tr w:rsidR="005F64C6" w:rsidRPr="00762080" w14:paraId="38C093D6" w14:textId="77777777" w:rsidTr="00900D1E">
        <w:trPr>
          <w:trHeight w:val="276"/>
        </w:trPr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2B1DEF" w14:textId="77777777" w:rsidR="005F64C6" w:rsidRPr="00762080" w:rsidRDefault="005F64C6" w:rsidP="00900D1E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T</w:t>
            </w: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c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4"/>
                <w:szCs w:val="24"/>
              </w:rPr>
              <w:t>/</w:t>
            </w: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K</w:t>
            </w:r>
          </w:p>
        </w:tc>
        <w:tc>
          <w:tcPr>
            <w:tcW w:w="200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281B9E" w14:textId="77777777" w:rsidR="005F64C6" w:rsidRPr="00762080" w:rsidRDefault="005F64C6" w:rsidP="00900D1E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3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8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B81BF2" w14:textId="77777777" w:rsidR="005F64C6" w:rsidRPr="00762080" w:rsidRDefault="005F64C6" w:rsidP="00900D1E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91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14D874" w14:textId="77777777" w:rsidR="005F64C6" w:rsidRPr="00762080" w:rsidRDefault="005F64C6" w:rsidP="00900D1E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133</w:t>
            </w:r>
          </w:p>
        </w:tc>
      </w:tr>
      <w:tr w:rsidR="005F64C6" w:rsidRPr="00762080" w14:paraId="282AC984" w14:textId="77777777" w:rsidTr="00900D1E">
        <w:trPr>
          <w:trHeight w:val="276"/>
        </w:trPr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F44D56" w14:textId="77777777" w:rsidR="005F64C6" w:rsidRPr="00762080" w:rsidRDefault="005F64C6" w:rsidP="00900D1E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ω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/</w:t>
            </w:r>
            <w:proofErr w:type="spellStart"/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meV</w:t>
            </w:r>
            <w:proofErr w:type="spellEnd"/>
          </w:p>
        </w:tc>
        <w:tc>
          <w:tcPr>
            <w:tcW w:w="200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47B8DB" w14:textId="77777777" w:rsidR="005F64C6" w:rsidRPr="00762080" w:rsidRDefault="005F64C6" w:rsidP="00900D1E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36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 xml:space="preserve">, </w:t>
            </w: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83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  <w:r w:rsidRPr="00317D1C">
              <w:rPr>
                <w:rFonts w:ascii="Times New Roman" w:eastAsia="等线" w:hAnsi="Times New Roman" w:cs="Times New Roman"/>
                <w:kern w:val="0"/>
                <w:sz w:val="24"/>
                <w:szCs w:val="24"/>
                <w:vertAlign w:val="superscript"/>
              </w:rPr>
              <w:t>[</w:t>
            </w:r>
            <w:r>
              <w:rPr>
                <w:rStyle w:val="a5"/>
                <w:rFonts w:ascii="Times New Roman" w:eastAsia="等线" w:hAnsi="Times New Roman" w:cs="Times New Roman"/>
                <w:kern w:val="0"/>
                <w:sz w:val="24"/>
                <w:szCs w:val="24"/>
              </w:rPr>
              <w:endnoteReference w:id="1"/>
            </w:r>
            <w:r w:rsidRPr="00317D1C">
              <w:rPr>
                <w:rFonts w:ascii="Times New Roman" w:eastAsia="等线" w:hAnsi="Times New Roman" w:cs="Times New Roman"/>
                <w:kern w:val="0"/>
                <w:sz w:val="24"/>
                <w:szCs w:val="24"/>
                <w:vertAlign w:val="superscript"/>
              </w:rPr>
              <w:t>]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8B7085" w14:textId="77777777" w:rsidR="005F64C6" w:rsidRPr="00762080" w:rsidRDefault="005F64C6" w:rsidP="00900D1E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140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 w:val="24"/>
                <w:szCs w:val="24"/>
              </w:rPr>
              <w:t>,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208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  <w:r w:rsidRPr="00317D1C">
              <w:rPr>
                <w:rFonts w:ascii="Times New Roman" w:eastAsia="等线" w:hAnsi="Times New Roman" w:cs="Times New Roman"/>
                <w:kern w:val="0"/>
                <w:sz w:val="24"/>
                <w:szCs w:val="24"/>
                <w:vertAlign w:val="superscript"/>
              </w:rPr>
              <w:t>[</w:t>
            </w:r>
            <w:r>
              <w:rPr>
                <w:rStyle w:val="a5"/>
                <w:rFonts w:ascii="Times New Roman" w:eastAsia="等线" w:hAnsi="Times New Roman" w:cs="Times New Roman"/>
                <w:kern w:val="0"/>
                <w:sz w:val="24"/>
                <w:szCs w:val="24"/>
              </w:rPr>
              <w:endnoteReference w:id="2"/>
            </w:r>
            <w:r w:rsidRPr="00317D1C">
              <w:rPr>
                <w:rFonts w:ascii="Times New Roman" w:eastAsia="等线" w:hAnsi="Times New Roman" w:cs="Times New Roman"/>
                <w:kern w:val="0"/>
                <w:sz w:val="24"/>
                <w:szCs w:val="24"/>
                <w:vertAlign w:val="superscript"/>
              </w:rPr>
              <w:t>]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685251" w14:textId="77777777" w:rsidR="005F64C6" w:rsidRPr="00762080" w:rsidRDefault="005F64C6" w:rsidP="00900D1E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76208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250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  <w:r w:rsidRPr="00317D1C">
              <w:rPr>
                <w:rFonts w:ascii="Times New Roman" w:eastAsia="等线" w:hAnsi="Times New Roman" w:cs="Times New Roman" w:hint="eastAsia"/>
                <w:kern w:val="0"/>
                <w:sz w:val="24"/>
                <w:szCs w:val="24"/>
                <w:vertAlign w:val="superscript"/>
              </w:rPr>
              <w:t>[</w:t>
            </w:r>
            <w:r>
              <w:rPr>
                <w:rStyle w:val="a5"/>
                <w:rFonts w:ascii="Times New Roman" w:eastAsia="等线" w:hAnsi="Times New Roman" w:cs="Times New Roman"/>
                <w:kern w:val="0"/>
                <w:sz w:val="24"/>
                <w:szCs w:val="24"/>
              </w:rPr>
              <w:endnoteReference w:id="3"/>
            </w:r>
            <w:r w:rsidRPr="00317D1C">
              <w:rPr>
                <w:rFonts w:ascii="Times New Roman" w:eastAsia="等线" w:hAnsi="Times New Roman" w:cs="Times New Roman"/>
                <w:kern w:val="0"/>
                <w:sz w:val="24"/>
                <w:szCs w:val="24"/>
                <w:vertAlign w:val="superscript"/>
              </w:rPr>
              <w:t>]</w:t>
            </w:r>
          </w:p>
        </w:tc>
      </w:tr>
    </w:tbl>
    <w:p w14:paraId="0C818980" w14:textId="77777777" w:rsidR="005F64C6" w:rsidRPr="00762080" w:rsidRDefault="005F64C6" w:rsidP="005F64C6">
      <w:pPr>
        <w:rPr>
          <w:rFonts w:ascii="Times New Roman" w:eastAsia="楷体" w:hAnsi="Times New Roman" w:cs="Times New Roman"/>
          <w:sz w:val="24"/>
          <w:szCs w:val="24"/>
        </w:rPr>
      </w:pPr>
    </w:p>
    <w:p w14:paraId="6DD0FDDB" w14:textId="6C92664C" w:rsidR="00714D56" w:rsidRDefault="00714D56" w:rsidP="007663FA">
      <w:pPr>
        <w:rPr>
          <w:rFonts w:ascii="Times New Roman" w:eastAsia="楷体" w:hAnsi="Times New Roman" w:cs="Times New Roman"/>
          <w:sz w:val="28"/>
          <w:szCs w:val="28"/>
        </w:rPr>
      </w:pPr>
    </w:p>
    <w:p w14:paraId="476B5E68" w14:textId="77777777" w:rsidR="005F64C6" w:rsidRDefault="005F64C6" w:rsidP="007663FA">
      <w:pPr>
        <w:rPr>
          <w:rFonts w:ascii="Times New Roman" w:eastAsia="楷体" w:hAnsi="Times New Roman" w:cs="Times New Roman"/>
          <w:sz w:val="28"/>
          <w:szCs w:val="28"/>
        </w:rPr>
      </w:pPr>
    </w:p>
    <w:p w14:paraId="43BCCCC8" w14:textId="6E962FC8" w:rsidR="005F64C6" w:rsidRDefault="005F64C6" w:rsidP="000448EB">
      <w:pPr>
        <w:spacing w:line="360" w:lineRule="auto"/>
        <w:jc w:val="center"/>
        <w:rPr>
          <w:rFonts w:ascii="Times New Roman" w:eastAsia="楷体" w:hAnsi="Times New Roman" w:cs="Times New Roman"/>
          <w:szCs w:val="21"/>
        </w:rPr>
      </w:pPr>
    </w:p>
    <w:p w14:paraId="1D58B14A" w14:textId="77777777" w:rsidR="005F64C6" w:rsidRDefault="005F64C6" w:rsidP="000448EB">
      <w:pPr>
        <w:spacing w:line="360" w:lineRule="auto"/>
        <w:jc w:val="center"/>
        <w:rPr>
          <w:rFonts w:ascii="Times New Roman" w:eastAsia="楷体" w:hAnsi="Times New Roman" w:cs="Times New Roman"/>
          <w:szCs w:val="21"/>
        </w:rPr>
      </w:pPr>
    </w:p>
    <w:p w14:paraId="627418FF" w14:textId="25795DF8" w:rsidR="000448EB" w:rsidRPr="001245E7" w:rsidRDefault="005F64C6" w:rsidP="000448EB">
      <w:pPr>
        <w:spacing w:line="360" w:lineRule="auto"/>
        <w:jc w:val="center"/>
        <w:rPr>
          <w:rFonts w:ascii="Times New Roman" w:eastAsia="楷体" w:hAnsi="Times New Roman" w:cs="Times New Roman"/>
          <w:szCs w:val="21"/>
        </w:rPr>
      </w:pPr>
      <w:r>
        <w:rPr>
          <w:rFonts w:ascii="Times New Roman" w:eastAsia="楷体" w:hAnsi="Times New Roman" w:cs="Times New Roman"/>
          <w:szCs w:val="21"/>
        </w:rPr>
        <w:t>Table 2</w:t>
      </w:r>
      <w:r w:rsidR="000448EB" w:rsidRPr="001245E7">
        <w:rPr>
          <w:rFonts w:ascii="Times New Roman" w:eastAsia="楷体" w:hAnsi="Times New Roman" w:cs="Times New Roman"/>
          <w:szCs w:val="21"/>
        </w:rPr>
        <w:t xml:space="preserve"> Maximum phonon frequencies </w:t>
      </w:r>
      <w:r w:rsidR="000448EB" w:rsidRPr="005F64C6">
        <w:rPr>
          <w:rFonts w:ascii="Times New Roman" w:eastAsia="楷体" w:hAnsi="Times New Roman" w:cs="Times New Roman"/>
          <w:szCs w:val="21"/>
        </w:rPr>
        <w:t xml:space="preserve">and </w:t>
      </w:r>
      <w:r w:rsidRPr="005F64C6">
        <w:rPr>
          <w:rFonts w:ascii="Times New Roman" w:eastAsia="楷体" w:hAnsi="Times New Roman" w:cs="Times New Roman" w:hint="eastAsia"/>
          <w:szCs w:val="21"/>
        </w:rPr>
        <w:t>sup</w:t>
      </w:r>
      <w:r w:rsidRPr="005F64C6">
        <w:rPr>
          <w:rFonts w:ascii="Times New Roman" w:eastAsia="楷体" w:hAnsi="Times New Roman" w:cs="Times New Roman"/>
          <w:szCs w:val="21"/>
        </w:rPr>
        <w:t>er</w:t>
      </w:r>
      <w:r w:rsidRPr="005F64C6">
        <w:rPr>
          <w:rFonts w:ascii="Times New Roman" w:eastAsia="楷体" w:hAnsi="Times New Roman" w:cs="Times New Roman" w:hint="eastAsia"/>
          <w:szCs w:val="21"/>
        </w:rPr>
        <w:t>cond</w:t>
      </w:r>
      <w:r w:rsidRPr="005F64C6">
        <w:rPr>
          <w:rFonts w:ascii="Times New Roman" w:eastAsia="楷体" w:hAnsi="Times New Roman" w:cs="Times New Roman"/>
          <w:szCs w:val="21"/>
        </w:rPr>
        <w:t>ucting transition temperature</w:t>
      </w:r>
      <w:r w:rsidR="000448EB" w:rsidRPr="005F64C6">
        <w:rPr>
          <w:rFonts w:ascii="Times New Roman" w:eastAsia="楷体" w:hAnsi="Times New Roman" w:cs="Times New Roman"/>
          <w:szCs w:val="21"/>
        </w:rPr>
        <w:t xml:space="preserve"> of three</w:t>
      </w:r>
      <w:r w:rsidR="000448EB" w:rsidRPr="001245E7">
        <w:rPr>
          <w:rFonts w:ascii="Times New Roman" w:eastAsia="楷体" w:hAnsi="Times New Roman" w:cs="Times New Roman"/>
          <w:szCs w:val="21"/>
        </w:rPr>
        <w:t xml:space="preserve"> typical conventional superconductors.</w:t>
      </w:r>
    </w:p>
    <w:p w14:paraId="5D6EC9A4" w14:textId="77777777" w:rsidR="007663FA" w:rsidRPr="001245E7" w:rsidRDefault="007663FA" w:rsidP="007663FA">
      <w:pPr>
        <w:jc w:val="center"/>
        <w:rPr>
          <w:rFonts w:ascii="Times New Roman" w:eastAsia="楷体" w:hAnsi="Times New Roman" w:cs="Times New Roman"/>
          <w:noProof/>
          <w:szCs w:val="21"/>
        </w:rPr>
      </w:pPr>
    </w:p>
    <w:tbl>
      <w:tblPr>
        <w:tblW w:w="4729" w:type="dxa"/>
        <w:tblInd w:w="2075" w:type="dxa"/>
        <w:tblLook w:val="04A0" w:firstRow="1" w:lastRow="0" w:firstColumn="1" w:lastColumn="0" w:noHBand="0" w:noVBand="1"/>
      </w:tblPr>
      <w:tblGrid>
        <w:gridCol w:w="1183"/>
        <w:gridCol w:w="1182"/>
        <w:gridCol w:w="1182"/>
        <w:gridCol w:w="1182"/>
      </w:tblGrid>
      <w:tr w:rsidR="007663FA" w:rsidRPr="00B965D1" w14:paraId="76FD1EC9" w14:textId="77777777" w:rsidTr="00BF2F60">
        <w:trPr>
          <w:trHeight w:val="280"/>
        </w:trPr>
        <w:tc>
          <w:tcPr>
            <w:tcW w:w="11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3A78DC" w14:textId="77777777" w:rsidR="007663FA" w:rsidRPr="00BF2F60" w:rsidRDefault="007663FA" w:rsidP="00991703">
            <w:pPr>
              <w:widowControl/>
              <w:spacing w:line="360" w:lineRule="auto"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43B796C" w14:textId="2E5EDA2B" w:rsidR="007663FA" w:rsidRPr="00BF2F60" w:rsidRDefault="007663FA" w:rsidP="00991703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BF2F6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 xml:space="preserve">Pb </w:t>
            </w:r>
          </w:p>
        </w:tc>
        <w:tc>
          <w:tcPr>
            <w:tcW w:w="11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ADF47C" w14:textId="4F27DE32" w:rsidR="007663FA" w:rsidRPr="00BF2F60" w:rsidRDefault="007663FA" w:rsidP="00991703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BF2F6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MgB</w:t>
            </w:r>
            <w:r w:rsidRPr="00BF2F6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1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890120" w14:textId="15C9F066" w:rsidR="007663FA" w:rsidRPr="00BF2F60" w:rsidRDefault="007663FA" w:rsidP="00991703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BF2F6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H</w:t>
            </w:r>
            <w:r w:rsidRPr="00BF2F6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3</w:t>
            </w:r>
            <w:r w:rsidRPr="00BF2F6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S</w:t>
            </w:r>
          </w:p>
        </w:tc>
      </w:tr>
      <w:tr w:rsidR="007663FA" w:rsidRPr="00B965D1" w14:paraId="3D39AEF8" w14:textId="77777777" w:rsidTr="00BF2F60">
        <w:trPr>
          <w:trHeight w:val="280"/>
        </w:trPr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FFB041" w14:textId="77777777" w:rsidR="007663FA" w:rsidRPr="00BF2F60" w:rsidRDefault="007663FA" w:rsidP="00991703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BF2F60">
              <w:rPr>
                <w:rFonts w:ascii="Times New Roman" w:eastAsia="等线" w:hAnsi="Times New Roman" w:cs="Times New Roman"/>
                <w:i/>
                <w:color w:val="000000"/>
                <w:kern w:val="0"/>
                <w:sz w:val="24"/>
                <w:szCs w:val="24"/>
              </w:rPr>
              <w:t>T</w:t>
            </w:r>
            <w:r w:rsidRPr="00BF2F6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c</w:t>
            </w:r>
            <w:r w:rsidRPr="00BF2F6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 xml:space="preserve"> / K</w:t>
            </w: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196F1A" w14:textId="77777777" w:rsidR="007663FA" w:rsidRPr="00BF2F60" w:rsidRDefault="007663FA" w:rsidP="00991703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BF2F6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7</w:t>
            </w: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C808D7" w14:textId="77777777" w:rsidR="007663FA" w:rsidRPr="00BF2F60" w:rsidRDefault="007663FA" w:rsidP="00991703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BF2F6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39</w:t>
            </w: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081C7C" w14:textId="77777777" w:rsidR="007663FA" w:rsidRPr="00BF2F60" w:rsidRDefault="007663FA" w:rsidP="00991703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BF2F6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164</w:t>
            </w:r>
          </w:p>
        </w:tc>
      </w:tr>
      <w:tr w:rsidR="00BF2F60" w:rsidRPr="00B965D1" w14:paraId="03F12C81" w14:textId="77777777" w:rsidTr="00BF2F60">
        <w:trPr>
          <w:trHeight w:val="280"/>
        </w:trPr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40F62B5" w14:textId="66FD283E" w:rsidR="00BF2F60" w:rsidRPr="00BF2F60" w:rsidRDefault="00BF2F60" w:rsidP="00BF2F60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i/>
                <w:color w:val="000000"/>
                <w:kern w:val="0"/>
                <w:sz w:val="24"/>
                <w:szCs w:val="24"/>
              </w:rPr>
            </w:pPr>
            <w:r w:rsidRPr="00BF2F60">
              <w:rPr>
                <w:rFonts w:ascii="Times New Roman" w:eastAsia="等线" w:hAnsi="Times New Roman" w:cs="Times New Roman"/>
                <w:i/>
                <w:color w:val="000000"/>
                <w:kern w:val="0"/>
                <w:sz w:val="24"/>
                <w:szCs w:val="24"/>
              </w:rPr>
              <w:t>ω</w:t>
            </w:r>
            <w:r w:rsidRPr="00BF2F6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 xml:space="preserve"> / </w:t>
            </w:r>
            <w:proofErr w:type="spellStart"/>
            <w:r w:rsidRPr="00BF2F6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meV</w:t>
            </w:r>
            <w:proofErr w:type="spellEnd"/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D4AAAE5" w14:textId="43CECBFF" w:rsidR="00BF2F60" w:rsidRPr="00BF2F60" w:rsidRDefault="00BF2F60" w:rsidP="00BF2F60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BF2F60">
              <w:rPr>
                <w:rFonts w:ascii="Times New Roman" w:eastAsia="等线" w:hAnsi="Times New Roman" w:cs="Times New Roman" w:hint="eastAsia"/>
                <w:color w:val="000000"/>
                <w:kern w:val="0"/>
                <w:sz w:val="24"/>
                <w:szCs w:val="24"/>
              </w:rPr>
              <w:t>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  <w:r w:rsidRPr="00BF2F60">
              <w:rPr>
                <w:rFonts w:ascii="Times New Roman" w:eastAsia="楷体" w:hAnsi="Times New Roman" w:cs="Times New Roman"/>
                <w:sz w:val="24"/>
                <w:szCs w:val="24"/>
                <w:vertAlign w:val="superscript"/>
              </w:rPr>
              <w:t>[</w:t>
            </w:r>
            <w:r w:rsidRPr="00BF2F60">
              <w:rPr>
                <w:rStyle w:val="a5"/>
                <w:rFonts w:ascii="Times New Roman" w:eastAsia="楷体" w:hAnsi="Times New Roman" w:cs="Times New Roman"/>
                <w:color w:val="000000"/>
                <w:kern w:val="0"/>
                <w:sz w:val="24"/>
                <w:szCs w:val="24"/>
              </w:rPr>
              <w:endnoteReference w:id="4"/>
            </w:r>
            <w:r w:rsidRPr="00BF2F60">
              <w:rPr>
                <w:rFonts w:ascii="Times New Roman" w:eastAsia="楷体" w:hAnsi="Times New Roman" w:cs="Times New Roman"/>
                <w:sz w:val="24"/>
                <w:szCs w:val="24"/>
                <w:vertAlign w:val="superscript"/>
              </w:rPr>
              <w:t>]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48AF7AB" w14:textId="47840499" w:rsidR="00BF2F60" w:rsidRPr="00BF2F60" w:rsidRDefault="00BF2F60" w:rsidP="00BF2F60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BF2F60">
              <w:rPr>
                <w:rFonts w:ascii="Times New Roman" w:eastAsia="等线" w:hAnsi="Times New Roman" w:cs="Times New Roman" w:hint="eastAsia"/>
                <w:kern w:val="0"/>
                <w:sz w:val="24"/>
                <w:szCs w:val="24"/>
              </w:rPr>
              <w:t>9</w:t>
            </w:r>
            <w:r w:rsidRPr="00BF2F60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0</w:t>
            </w:r>
            <w:r w:rsidRPr="00BF2F6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 xml:space="preserve"> </w:t>
            </w:r>
            <w:r w:rsidRPr="00BF2F6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[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4</w:t>
            </w:r>
            <w:r w:rsidRPr="00BF2F6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]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24C4B4A" w14:textId="7F183AFD" w:rsidR="00BF2F60" w:rsidRPr="00BF2F60" w:rsidRDefault="00BF2F60" w:rsidP="00BF2F60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BF2F60">
              <w:rPr>
                <w:rFonts w:ascii="Times New Roman" w:eastAsia="等线" w:hAnsi="Times New Roman" w:cs="Times New Roman" w:hint="eastAsia"/>
                <w:kern w:val="0"/>
                <w:sz w:val="24"/>
                <w:szCs w:val="24"/>
              </w:rPr>
              <w:t>2</w:t>
            </w:r>
            <w:r w:rsidRPr="00BF2F60">
              <w:rPr>
                <w:rFonts w:ascii="Times New Roman" w:eastAsia="等线" w:hAnsi="Times New Roman" w:cs="Times New Roman"/>
                <w:kern w:val="0"/>
                <w:sz w:val="24"/>
                <w:szCs w:val="24"/>
              </w:rPr>
              <w:t>50</w:t>
            </w:r>
            <w:r w:rsidRPr="00BF2F60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  <w:r w:rsidRPr="00BF2F60">
              <w:rPr>
                <w:rFonts w:ascii="Times New Roman" w:eastAsia="楷体" w:hAnsi="Times New Roman" w:cs="Times New Roman"/>
                <w:kern w:val="0"/>
                <w:sz w:val="24"/>
                <w:szCs w:val="24"/>
                <w:vertAlign w:val="superscript"/>
              </w:rPr>
              <w:t>[</w:t>
            </w:r>
            <w:r w:rsidRPr="00BF2F60">
              <w:rPr>
                <w:rStyle w:val="a5"/>
                <w:rFonts w:ascii="Times New Roman" w:eastAsia="楷体" w:hAnsi="Times New Roman" w:cs="Times New Roman"/>
                <w:kern w:val="0"/>
                <w:sz w:val="24"/>
                <w:szCs w:val="24"/>
              </w:rPr>
              <w:endnoteReference w:id="5"/>
            </w:r>
            <w:r w:rsidRPr="00BF2F60">
              <w:rPr>
                <w:rFonts w:ascii="Times New Roman" w:eastAsia="楷体" w:hAnsi="Times New Roman" w:cs="Times New Roman"/>
                <w:kern w:val="0"/>
                <w:sz w:val="24"/>
                <w:szCs w:val="24"/>
                <w:vertAlign w:val="superscript"/>
              </w:rPr>
              <w:t>]</w:t>
            </w:r>
          </w:p>
        </w:tc>
      </w:tr>
    </w:tbl>
    <w:p w14:paraId="68FA257A" w14:textId="77777777" w:rsidR="007663FA" w:rsidRPr="00A37A8A" w:rsidRDefault="007663FA" w:rsidP="007663FA">
      <w:pPr>
        <w:jc w:val="center"/>
        <w:rPr>
          <w:rFonts w:ascii="Times New Roman" w:eastAsia="楷体" w:hAnsi="Times New Roman" w:cs="Times New Roman"/>
          <w:sz w:val="24"/>
          <w:szCs w:val="24"/>
        </w:rPr>
      </w:pPr>
    </w:p>
    <w:p w14:paraId="42E9F702" w14:textId="2DAB80E9" w:rsidR="00BF2F60" w:rsidRPr="00FB2AEC" w:rsidRDefault="00BF2F60" w:rsidP="00BF2F60">
      <w:pPr>
        <w:spacing w:line="360" w:lineRule="auto"/>
        <w:ind w:firstLineChars="200" w:firstLine="480"/>
        <w:rPr>
          <w:rStyle w:val="fontstyle01"/>
          <w:rFonts w:hint="eastAsia"/>
          <w:i/>
          <w:iCs/>
        </w:rPr>
      </w:pPr>
      <w:r>
        <w:rPr>
          <w:rStyle w:val="fontstyle01"/>
        </w:rPr>
        <w:t xml:space="preserve">First, the calculated frequency of </w:t>
      </w:r>
      <w:r w:rsidRPr="00B34E73">
        <w:rPr>
          <w:rStyle w:val="fontstyle01"/>
          <w:i/>
          <w:iCs/>
        </w:rPr>
        <w:t xml:space="preserve">the change of the electron clouds </w:t>
      </w:r>
      <w:r>
        <w:rPr>
          <w:rStyle w:val="fontstyle01"/>
        </w:rPr>
        <w:t>is close to that of the crystal lattice. So</w:t>
      </w:r>
      <w:r>
        <w:rPr>
          <w:rStyle w:val="fontstyle01"/>
          <w:rFonts w:hint="eastAsia"/>
        </w:rPr>
        <w:t>,</w:t>
      </w:r>
      <w:r>
        <w:rPr>
          <w:rStyle w:val="fontstyle01"/>
        </w:rPr>
        <w:t xml:space="preserve"> the change of the electron clouds can be excited by free electrons.</w:t>
      </w:r>
      <w:r w:rsidR="00FB2AEC">
        <w:rPr>
          <w:rStyle w:val="fontstyle01"/>
        </w:rPr>
        <w:t xml:space="preserve"> </w:t>
      </w:r>
      <w:r w:rsidR="00FB2AEC" w:rsidRPr="00FB2AEC">
        <w:rPr>
          <w:rStyle w:val="fontstyle01"/>
        </w:rPr>
        <w:t>The results are unexpected</w:t>
      </w:r>
      <w:r w:rsidR="00FB2AEC">
        <w:rPr>
          <w:rStyle w:val="fontstyle01"/>
        </w:rPr>
        <w:t xml:space="preserve"> and d</w:t>
      </w:r>
      <w:r w:rsidR="00FB2AEC" w:rsidRPr="00FB2AEC">
        <w:rPr>
          <w:rStyle w:val="fontstyle01"/>
        </w:rPr>
        <w:t>isruptive, because the change of the electron density should be very quick according to the Born Oppenheimer Approximation.</w:t>
      </w:r>
      <w:r w:rsidR="00FB2AEC">
        <w:rPr>
          <w:rStyle w:val="fontstyle01"/>
        </w:rPr>
        <w:t xml:space="preserve"> Our results indicate that </w:t>
      </w:r>
      <w:r w:rsidR="00FB2AEC" w:rsidRPr="00FB2AEC">
        <w:rPr>
          <w:rStyle w:val="fontstyle01"/>
        </w:rPr>
        <w:t>the Born Oppenheimer Approximation</w:t>
      </w:r>
      <w:r w:rsidR="00FB2AEC">
        <w:rPr>
          <w:rStyle w:val="fontstyle01"/>
        </w:rPr>
        <w:t xml:space="preserve"> is not </w:t>
      </w:r>
      <w:r w:rsidR="00FB2AEC" w:rsidRPr="00FB2AEC">
        <w:rPr>
          <w:rStyle w:val="fontstyle01"/>
        </w:rPr>
        <w:t>applicable</w:t>
      </w:r>
      <w:r w:rsidR="00FB2AEC">
        <w:rPr>
          <w:rStyle w:val="fontstyle01"/>
        </w:rPr>
        <w:t xml:space="preserve"> for </w:t>
      </w:r>
      <w:r w:rsidR="00FB2AEC" w:rsidRPr="00FB2AEC">
        <w:rPr>
          <w:rStyle w:val="fontstyle01"/>
          <w:i/>
          <w:iCs/>
        </w:rPr>
        <w:t>the change of the electron clouds.</w:t>
      </w:r>
    </w:p>
    <w:p w14:paraId="24B5D85A" w14:textId="594DAAD0" w:rsidR="00BF2F60" w:rsidRDefault="00BF2F60" w:rsidP="00BF2F60">
      <w:pPr>
        <w:spacing w:line="360" w:lineRule="auto"/>
        <w:ind w:firstLineChars="200" w:firstLine="480"/>
        <w:rPr>
          <w:rStyle w:val="fontstyle01"/>
          <w:rFonts w:hint="eastAsia"/>
        </w:rPr>
      </w:pPr>
      <w:r>
        <w:rPr>
          <w:rStyle w:val="fontstyle01"/>
        </w:rPr>
        <w:t xml:space="preserve">Second, for </w:t>
      </w:r>
      <w:r w:rsidR="00FB2AEC">
        <w:rPr>
          <w:rStyle w:val="fontstyle01"/>
        </w:rPr>
        <w:t xml:space="preserve">the </w:t>
      </w:r>
      <w:r>
        <w:rPr>
          <w:rStyle w:val="fontstyle01"/>
        </w:rPr>
        <w:t>three copper oxide superconductors</w:t>
      </w:r>
      <w:r w:rsidRPr="0090221F">
        <w:rPr>
          <w:rStyle w:val="fontstyle01"/>
        </w:rPr>
        <w:t xml:space="preserve"> La</w:t>
      </w:r>
      <w:r w:rsidRPr="0090221F">
        <w:rPr>
          <w:rStyle w:val="fontstyle01"/>
          <w:vertAlign w:val="subscript"/>
        </w:rPr>
        <w:t>2-x</w:t>
      </w:r>
      <w:r w:rsidRPr="0090221F">
        <w:rPr>
          <w:rStyle w:val="fontstyle01"/>
        </w:rPr>
        <w:t>Sr</w:t>
      </w:r>
      <w:r w:rsidRPr="0090221F">
        <w:rPr>
          <w:rStyle w:val="fontstyle01"/>
          <w:vertAlign w:val="subscript"/>
        </w:rPr>
        <w:t>x</w:t>
      </w:r>
      <w:r w:rsidRPr="0090221F">
        <w:rPr>
          <w:rStyle w:val="fontstyle01"/>
        </w:rPr>
        <w:t>CuO</w:t>
      </w:r>
      <w:r w:rsidRPr="0090221F">
        <w:rPr>
          <w:rStyle w:val="fontstyle01"/>
          <w:vertAlign w:val="subscript"/>
        </w:rPr>
        <w:t>4</w:t>
      </w:r>
      <w:r>
        <w:rPr>
          <w:rStyle w:val="fontstyle01"/>
        </w:rPr>
        <w:t xml:space="preserve">, </w:t>
      </w:r>
      <w:r w:rsidRPr="0090221F">
        <w:rPr>
          <w:rStyle w:val="fontstyle01"/>
        </w:rPr>
        <w:t>TlBa</w:t>
      </w:r>
      <w:r w:rsidRPr="0090221F">
        <w:rPr>
          <w:rStyle w:val="fontstyle01"/>
          <w:vertAlign w:val="subscript"/>
        </w:rPr>
        <w:t>2</w:t>
      </w:r>
      <w:r w:rsidRPr="0090221F">
        <w:rPr>
          <w:rStyle w:val="fontstyle01"/>
        </w:rPr>
        <w:t>CaCu</w:t>
      </w:r>
      <w:r w:rsidRPr="0090221F">
        <w:rPr>
          <w:rStyle w:val="fontstyle01"/>
          <w:vertAlign w:val="subscript"/>
        </w:rPr>
        <w:t>2</w:t>
      </w:r>
      <w:r w:rsidRPr="0090221F">
        <w:rPr>
          <w:rStyle w:val="fontstyle01"/>
        </w:rPr>
        <w:t>O</w:t>
      </w:r>
      <w:r w:rsidRPr="0090221F">
        <w:rPr>
          <w:rStyle w:val="fontstyle01"/>
          <w:vertAlign w:val="subscript"/>
        </w:rPr>
        <w:t>7</w:t>
      </w:r>
      <w:r>
        <w:rPr>
          <w:rStyle w:val="fontstyle01"/>
        </w:rPr>
        <w:t xml:space="preserve">, and </w:t>
      </w:r>
      <w:r w:rsidRPr="0090221F">
        <w:rPr>
          <w:rStyle w:val="fontstyle01"/>
        </w:rPr>
        <w:t>HgBa</w:t>
      </w:r>
      <w:r w:rsidRPr="0090221F">
        <w:rPr>
          <w:rStyle w:val="fontstyle01"/>
          <w:vertAlign w:val="subscript"/>
        </w:rPr>
        <w:t>2</w:t>
      </w:r>
      <w:r w:rsidRPr="0090221F">
        <w:rPr>
          <w:rStyle w:val="fontstyle01"/>
        </w:rPr>
        <w:t>Ca</w:t>
      </w:r>
      <w:r w:rsidRPr="0090221F">
        <w:rPr>
          <w:rStyle w:val="fontstyle01"/>
          <w:vertAlign w:val="subscript"/>
        </w:rPr>
        <w:t>2</w:t>
      </w:r>
      <w:r w:rsidRPr="0090221F">
        <w:rPr>
          <w:rStyle w:val="fontstyle01"/>
        </w:rPr>
        <w:t>Cu</w:t>
      </w:r>
      <w:r w:rsidRPr="0090221F">
        <w:rPr>
          <w:rStyle w:val="fontstyle01"/>
          <w:vertAlign w:val="subscript"/>
        </w:rPr>
        <w:t>3</w:t>
      </w:r>
      <w:r w:rsidRPr="0090221F">
        <w:rPr>
          <w:rStyle w:val="fontstyle01"/>
        </w:rPr>
        <w:t>O</w:t>
      </w:r>
      <w:r w:rsidRPr="0090221F">
        <w:rPr>
          <w:rStyle w:val="fontstyle01"/>
          <w:vertAlign w:val="subscript"/>
        </w:rPr>
        <w:t>8</w:t>
      </w:r>
      <w:r>
        <w:rPr>
          <w:rStyle w:val="fontstyle01"/>
        </w:rPr>
        <w:t>, the higher the superconductin</w:t>
      </w:r>
      <w:r>
        <w:rPr>
          <w:rStyle w:val="fontstyle01"/>
          <w:rFonts w:hint="eastAsia"/>
        </w:rPr>
        <w:t>g</w:t>
      </w:r>
      <w:r>
        <w:rPr>
          <w:rStyle w:val="fontstyle01"/>
        </w:rPr>
        <w:t xml:space="preserve"> transition temperature,</w:t>
      </w:r>
      <w:r w:rsidRPr="0090221F">
        <w:rPr>
          <w:rStyle w:val="fontstyle01"/>
        </w:rPr>
        <w:t xml:space="preserve"> the higher the </w:t>
      </w:r>
      <w:r>
        <w:rPr>
          <w:rStyle w:val="fontstyle01"/>
        </w:rPr>
        <w:t xml:space="preserve">calculated </w:t>
      </w:r>
      <w:r w:rsidRPr="0090221F">
        <w:rPr>
          <w:rStyle w:val="fontstyle01"/>
        </w:rPr>
        <w:t>fre</w:t>
      </w:r>
      <w:r>
        <w:rPr>
          <w:rStyle w:val="fontstyle01"/>
        </w:rPr>
        <w:t xml:space="preserve">quency of </w:t>
      </w:r>
      <w:r w:rsidRPr="00B34E73">
        <w:rPr>
          <w:rStyle w:val="fontstyle01"/>
          <w:i/>
          <w:iCs/>
        </w:rPr>
        <w:t>the change of the electron cloud</w:t>
      </w:r>
      <w:r>
        <w:rPr>
          <w:rStyle w:val="fontstyle01"/>
          <w:i/>
          <w:iCs/>
        </w:rPr>
        <w:t>s</w:t>
      </w:r>
      <w:r w:rsidRPr="00B34E73">
        <w:rPr>
          <w:rStyle w:val="fontstyle01"/>
          <w:i/>
          <w:iCs/>
        </w:rPr>
        <w:t>.</w:t>
      </w:r>
      <w:r>
        <w:rPr>
          <w:rStyle w:val="fontstyle01"/>
        </w:rPr>
        <w:t xml:space="preserve"> </w:t>
      </w:r>
      <w:r w:rsidR="00FB2AEC" w:rsidRPr="00FB2AEC">
        <w:rPr>
          <w:rStyle w:val="fontstyle01"/>
        </w:rPr>
        <w:t>They exhibit a high degree of correlation.</w:t>
      </w:r>
    </w:p>
    <w:p w14:paraId="1484D42C" w14:textId="7F013E0D" w:rsidR="00BF2F60" w:rsidRPr="00B34E73" w:rsidRDefault="00BF2F60" w:rsidP="00BF2F60">
      <w:pPr>
        <w:spacing w:line="360" w:lineRule="auto"/>
        <w:ind w:firstLineChars="200" w:firstLine="480"/>
        <w:rPr>
          <w:rStyle w:val="fontstyle01"/>
          <w:rFonts w:hint="eastAsia"/>
        </w:rPr>
      </w:pPr>
      <w:r>
        <w:rPr>
          <w:rStyle w:val="fontstyle01"/>
        </w:rPr>
        <w:t xml:space="preserve">The results </w:t>
      </w:r>
      <w:r w:rsidR="00FB2AEC" w:rsidRPr="00FB2AEC">
        <w:rPr>
          <w:rStyle w:val="fontstyle01"/>
        </w:rPr>
        <w:t>demonstrate</w:t>
      </w:r>
      <w:r>
        <w:rPr>
          <w:rStyle w:val="fontstyle01"/>
        </w:rPr>
        <w:t xml:space="preserve"> that </w:t>
      </w:r>
      <w:r w:rsidRPr="00B34E73">
        <w:rPr>
          <w:rStyle w:val="fontstyle01"/>
          <w:i/>
          <w:iCs/>
          <w:color w:val="auto"/>
        </w:rPr>
        <w:t>the change of the electron cloud</w:t>
      </w:r>
      <w:r>
        <w:rPr>
          <w:rStyle w:val="fontstyle01"/>
        </w:rPr>
        <w:t xml:space="preserve"> is the electron pairing medium in unconventional high temperature superconductor</w:t>
      </w:r>
      <w:r w:rsidR="00FB2AEC">
        <w:rPr>
          <w:rStyle w:val="fontstyle01"/>
        </w:rPr>
        <w:t>s</w:t>
      </w:r>
      <w:r>
        <w:rPr>
          <w:rStyle w:val="fontstyle01"/>
        </w:rPr>
        <w:t>.</w:t>
      </w:r>
    </w:p>
    <w:p w14:paraId="5C834890" w14:textId="77777777" w:rsidR="00B34E73" w:rsidRPr="00BF2F60" w:rsidRDefault="00B34E73" w:rsidP="00B34E73">
      <w:pPr>
        <w:spacing w:line="360" w:lineRule="auto"/>
        <w:ind w:firstLineChars="200" w:firstLine="480"/>
        <w:rPr>
          <w:rFonts w:ascii="Times New Roman" w:eastAsia="楷体" w:hAnsi="Times New Roman" w:cs="Times New Roman"/>
          <w:sz w:val="24"/>
          <w:szCs w:val="24"/>
        </w:rPr>
      </w:pPr>
    </w:p>
    <w:p w14:paraId="52BD4432" w14:textId="7DCA3435" w:rsidR="000448EB" w:rsidRPr="00B34E73" w:rsidRDefault="00B34E73" w:rsidP="00B34E73">
      <w:pPr>
        <w:spacing w:line="360" w:lineRule="auto"/>
        <w:ind w:firstLineChars="200" w:firstLine="480"/>
        <w:rPr>
          <w:rFonts w:ascii="Times New Roman" w:eastAsia="楷体" w:hAnsi="Times New Roman" w:cs="Times New Roman"/>
          <w:sz w:val="24"/>
          <w:szCs w:val="24"/>
        </w:rPr>
      </w:pPr>
      <w:r w:rsidRPr="00B34E73">
        <w:rPr>
          <w:rFonts w:ascii="Times New Roman" w:eastAsia="楷体" w:hAnsi="Times New Roman" w:cs="Times New Roman"/>
          <w:sz w:val="24"/>
          <w:szCs w:val="24"/>
        </w:rPr>
        <w:t>The following is image</w:t>
      </w:r>
      <w:r>
        <w:rPr>
          <w:rFonts w:ascii="Times New Roman" w:eastAsia="楷体" w:hAnsi="Times New Roman" w:cs="Times New Roman"/>
          <w:sz w:val="24"/>
          <w:szCs w:val="24"/>
        </w:rPr>
        <w:t>s</w:t>
      </w:r>
      <w:r w:rsidRPr="00B34E73">
        <w:rPr>
          <w:rFonts w:ascii="Times New Roman" w:eastAsia="楷体" w:hAnsi="Times New Roman" w:cs="Times New Roman"/>
          <w:sz w:val="24"/>
          <w:szCs w:val="24"/>
        </w:rPr>
        <w:t xml:space="preserve"> of </w:t>
      </w:r>
      <w:r w:rsidRPr="00E167E9">
        <w:rPr>
          <w:rFonts w:ascii="Times New Roman" w:eastAsia="楷体" w:hAnsi="Times New Roman" w:cs="Times New Roman"/>
          <w:i/>
          <w:iCs/>
          <w:sz w:val="24"/>
          <w:szCs w:val="24"/>
        </w:rPr>
        <w:t xml:space="preserve">the change </w:t>
      </w:r>
      <w:r w:rsidR="00E167E9" w:rsidRPr="00E167E9">
        <w:rPr>
          <w:rFonts w:ascii="Times New Roman" w:eastAsia="楷体" w:hAnsi="Times New Roman" w:cs="Times New Roman"/>
          <w:i/>
          <w:iCs/>
          <w:sz w:val="24"/>
          <w:szCs w:val="24"/>
        </w:rPr>
        <w:t>of</w:t>
      </w:r>
      <w:r w:rsidRPr="00E167E9">
        <w:rPr>
          <w:rFonts w:ascii="Times New Roman" w:eastAsia="楷体" w:hAnsi="Times New Roman" w:cs="Times New Roman"/>
          <w:i/>
          <w:iCs/>
          <w:sz w:val="24"/>
          <w:szCs w:val="24"/>
        </w:rPr>
        <w:t xml:space="preserve"> the electron clouds</w:t>
      </w:r>
      <w:r>
        <w:rPr>
          <w:rFonts w:ascii="Times New Roman" w:eastAsia="楷体" w:hAnsi="Times New Roman" w:cs="Times New Roman"/>
          <w:sz w:val="24"/>
          <w:szCs w:val="24"/>
        </w:rPr>
        <w:t xml:space="preserve"> of </w:t>
      </w:r>
      <w:r w:rsidRPr="00B34E73">
        <w:rPr>
          <w:rFonts w:ascii="Times New Roman" w:eastAsia="楷体" w:hAnsi="Times New Roman" w:cs="Times New Roman"/>
          <w:sz w:val="24"/>
          <w:szCs w:val="24"/>
        </w:rPr>
        <w:t>La</w:t>
      </w:r>
      <w:r w:rsidRPr="00B34E73">
        <w:rPr>
          <w:rFonts w:ascii="Times New Roman" w:eastAsia="楷体" w:hAnsi="Times New Roman" w:cs="Times New Roman"/>
          <w:sz w:val="24"/>
          <w:szCs w:val="24"/>
          <w:vertAlign w:val="subscript"/>
        </w:rPr>
        <w:t>2</w:t>
      </w:r>
      <w:r w:rsidRPr="00B34E73">
        <w:rPr>
          <w:rFonts w:ascii="Times New Roman" w:eastAsia="楷体" w:hAnsi="Times New Roman" w:cs="Times New Roman"/>
          <w:sz w:val="24"/>
          <w:szCs w:val="24"/>
        </w:rPr>
        <w:t>CuO</w:t>
      </w:r>
      <w:r w:rsidRPr="00B34E73">
        <w:rPr>
          <w:rFonts w:ascii="Times New Roman" w:eastAsia="楷体" w:hAnsi="Times New Roman" w:cs="Times New Roman"/>
          <w:sz w:val="24"/>
          <w:szCs w:val="24"/>
          <w:vertAlign w:val="subscript"/>
        </w:rPr>
        <w:t>4</w:t>
      </w:r>
      <w:r w:rsidRPr="00B34E73">
        <w:rPr>
          <w:rFonts w:ascii="Times New Roman" w:eastAsia="楷体" w:hAnsi="Times New Roman" w:cs="Times New Roman"/>
          <w:sz w:val="24"/>
          <w:szCs w:val="24"/>
        </w:rPr>
        <w:t>, TlBa</w:t>
      </w:r>
      <w:r w:rsidRPr="00B34E73">
        <w:rPr>
          <w:rFonts w:ascii="Times New Roman" w:eastAsia="楷体" w:hAnsi="Times New Roman" w:cs="Times New Roman"/>
          <w:sz w:val="24"/>
          <w:szCs w:val="24"/>
          <w:vertAlign w:val="subscript"/>
        </w:rPr>
        <w:t>2</w:t>
      </w:r>
      <w:r w:rsidRPr="00B34E73">
        <w:rPr>
          <w:rFonts w:ascii="Times New Roman" w:eastAsia="楷体" w:hAnsi="Times New Roman" w:cs="Times New Roman"/>
          <w:sz w:val="24"/>
          <w:szCs w:val="24"/>
        </w:rPr>
        <w:t>CaCu</w:t>
      </w:r>
      <w:r w:rsidRPr="00B34E73">
        <w:rPr>
          <w:rFonts w:ascii="Times New Roman" w:eastAsia="楷体" w:hAnsi="Times New Roman" w:cs="Times New Roman"/>
          <w:sz w:val="24"/>
          <w:szCs w:val="24"/>
          <w:vertAlign w:val="subscript"/>
        </w:rPr>
        <w:t>2</w:t>
      </w:r>
      <w:r w:rsidRPr="00B34E73">
        <w:rPr>
          <w:rFonts w:ascii="Times New Roman" w:eastAsia="楷体" w:hAnsi="Times New Roman" w:cs="Times New Roman"/>
          <w:sz w:val="24"/>
          <w:szCs w:val="24"/>
        </w:rPr>
        <w:t>O</w:t>
      </w:r>
      <w:r w:rsidRPr="00B34E73">
        <w:rPr>
          <w:rFonts w:ascii="Times New Roman" w:eastAsia="楷体" w:hAnsi="Times New Roman" w:cs="Times New Roman"/>
          <w:sz w:val="24"/>
          <w:szCs w:val="24"/>
          <w:vertAlign w:val="subscript"/>
        </w:rPr>
        <w:t>7</w:t>
      </w:r>
      <w:r w:rsidRPr="00B34E73">
        <w:rPr>
          <w:rFonts w:ascii="Times New Roman" w:eastAsia="楷体" w:hAnsi="Times New Roman" w:cs="Times New Roman"/>
          <w:sz w:val="24"/>
          <w:szCs w:val="24"/>
        </w:rPr>
        <w:t>, and HgBa</w:t>
      </w:r>
      <w:r w:rsidRPr="00B34E73">
        <w:rPr>
          <w:rFonts w:ascii="Times New Roman" w:eastAsia="楷体" w:hAnsi="Times New Roman" w:cs="Times New Roman"/>
          <w:sz w:val="24"/>
          <w:szCs w:val="24"/>
          <w:vertAlign w:val="subscript"/>
        </w:rPr>
        <w:t>2</w:t>
      </w:r>
      <w:r w:rsidRPr="00B34E73">
        <w:rPr>
          <w:rFonts w:ascii="Times New Roman" w:eastAsia="楷体" w:hAnsi="Times New Roman" w:cs="Times New Roman"/>
          <w:sz w:val="24"/>
          <w:szCs w:val="24"/>
        </w:rPr>
        <w:t>Ca</w:t>
      </w:r>
      <w:r w:rsidRPr="00B34E73">
        <w:rPr>
          <w:rFonts w:ascii="Times New Roman" w:eastAsia="楷体" w:hAnsi="Times New Roman" w:cs="Times New Roman"/>
          <w:sz w:val="24"/>
          <w:szCs w:val="24"/>
          <w:vertAlign w:val="subscript"/>
        </w:rPr>
        <w:t>2</w:t>
      </w:r>
      <w:r w:rsidRPr="00B34E73">
        <w:rPr>
          <w:rFonts w:ascii="Times New Roman" w:eastAsia="楷体" w:hAnsi="Times New Roman" w:cs="Times New Roman"/>
          <w:sz w:val="24"/>
          <w:szCs w:val="24"/>
        </w:rPr>
        <w:t>Cu</w:t>
      </w:r>
      <w:r w:rsidRPr="00B34E73">
        <w:rPr>
          <w:rFonts w:ascii="Times New Roman" w:eastAsia="楷体" w:hAnsi="Times New Roman" w:cs="Times New Roman"/>
          <w:sz w:val="24"/>
          <w:szCs w:val="24"/>
          <w:vertAlign w:val="subscript"/>
        </w:rPr>
        <w:t>3</w:t>
      </w:r>
      <w:r w:rsidRPr="00B34E73">
        <w:rPr>
          <w:rFonts w:ascii="Times New Roman" w:eastAsia="楷体" w:hAnsi="Times New Roman" w:cs="Times New Roman"/>
          <w:sz w:val="24"/>
          <w:szCs w:val="24"/>
        </w:rPr>
        <w:t>O</w:t>
      </w:r>
      <w:r w:rsidRPr="00B34E73">
        <w:rPr>
          <w:rFonts w:ascii="Times New Roman" w:eastAsia="楷体" w:hAnsi="Times New Roman" w:cs="Times New Roman"/>
          <w:sz w:val="24"/>
          <w:szCs w:val="24"/>
          <w:vertAlign w:val="subscript"/>
        </w:rPr>
        <w:t>8</w:t>
      </w:r>
      <w:r w:rsidRPr="00B34E73">
        <w:rPr>
          <w:rFonts w:ascii="Times New Roman" w:eastAsia="楷体" w:hAnsi="Times New Roman" w:cs="Times New Roman"/>
          <w:sz w:val="24"/>
          <w:szCs w:val="24"/>
        </w:rPr>
        <w:t>.</w:t>
      </w:r>
    </w:p>
    <w:p w14:paraId="1DE7B5C2" w14:textId="5141C2E0" w:rsidR="00714D56" w:rsidRPr="001245E7" w:rsidRDefault="00714D56" w:rsidP="00B34E73">
      <w:pPr>
        <w:spacing w:line="360" w:lineRule="auto"/>
        <w:ind w:firstLineChars="200" w:firstLine="480"/>
        <w:rPr>
          <w:rFonts w:ascii="Times New Roman" w:eastAsia="楷体" w:hAnsi="Times New Roman" w:cs="Times New Roman"/>
          <w:color w:val="FF0000"/>
          <w:sz w:val="24"/>
          <w:szCs w:val="24"/>
        </w:rPr>
      </w:pPr>
      <w:r w:rsidRPr="001245E7">
        <w:rPr>
          <w:rFonts w:ascii="Times New Roman" w:eastAsia="楷体" w:hAnsi="Times New Roman" w:cs="Times New Roman"/>
          <w:sz w:val="24"/>
          <w:szCs w:val="24"/>
        </w:rPr>
        <w:lastRenderedPageBreak/>
        <w:t>Fig. 1 shows the crystal structure and the real-time evolution of the charge density</w:t>
      </w:r>
      <w:r w:rsidR="007E6052">
        <w:rPr>
          <w:rFonts w:ascii="Times New Roman" w:eastAsia="楷体" w:hAnsi="Times New Roman" w:cs="Times New Roman"/>
          <w:sz w:val="24"/>
          <w:szCs w:val="24"/>
        </w:rPr>
        <w:t xml:space="preserve"> of </w:t>
      </w:r>
      <w:r w:rsidR="007E6052" w:rsidRPr="0090221F"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  <w:t>La</w:t>
      </w:r>
      <w:r w:rsidR="00E167E9"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  <w:t>2</w:t>
      </w:r>
      <w:r w:rsidR="007E6052" w:rsidRPr="0090221F"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  <w:t>CuO</w:t>
      </w:r>
      <w:r w:rsidR="007E6052" w:rsidRPr="0090221F">
        <w:rPr>
          <w:rFonts w:ascii="Times New Roman" w:eastAsia="等线" w:hAnsi="Times New Roman" w:cs="Times New Roman"/>
          <w:color w:val="000000"/>
          <w:kern w:val="0"/>
          <w:sz w:val="24"/>
          <w:szCs w:val="24"/>
          <w:vertAlign w:val="subscript"/>
        </w:rPr>
        <w:t>4</w:t>
      </w:r>
      <w:r w:rsidRPr="001245E7">
        <w:rPr>
          <w:rFonts w:ascii="Times New Roman" w:eastAsia="楷体" w:hAnsi="Times New Roman" w:cs="Times New Roman"/>
          <w:sz w:val="24"/>
          <w:szCs w:val="24"/>
        </w:rPr>
        <w:t>. The change of the electron clouds of</w:t>
      </w:r>
      <w:r w:rsidR="007E6052">
        <w:rPr>
          <w:rFonts w:ascii="Times New Roman" w:eastAsia="楷体" w:hAnsi="Times New Roman" w:cs="Times New Roman"/>
          <w:sz w:val="24"/>
          <w:szCs w:val="24"/>
        </w:rPr>
        <w:t xml:space="preserve"> Cu</w:t>
      </w:r>
      <w:r w:rsidR="007E6052" w:rsidRPr="007E6052">
        <w:rPr>
          <w:rFonts w:ascii="Times New Roman" w:eastAsia="楷体" w:hAnsi="Times New Roman" w:cs="Times New Roman"/>
          <w:sz w:val="24"/>
          <w:szCs w:val="24"/>
          <w:vertAlign w:val="superscript"/>
        </w:rPr>
        <w:t>2+</w:t>
      </w:r>
      <w:r w:rsidRPr="001245E7">
        <w:rPr>
          <w:rFonts w:ascii="Times New Roman" w:eastAsia="楷体" w:hAnsi="Times New Roman" w:cs="Times New Roman"/>
          <w:sz w:val="24"/>
          <w:szCs w:val="24"/>
        </w:rPr>
        <w:t xml:space="preserve"> ions become obvious gradually with the evolution steps. For Cu1, the change of the charge density reaches its maximum after about 1500 steps, and the corresponding time is 3.0 </w:t>
      </w:r>
      <w:r w:rsidRPr="001245E7">
        <w:rPr>
          <w:rFonts w:ascii="Times New Roman" w:eastAsia="楷体" w:hAnsi="Times New Roman" w:cs="Times New Roman"/>
          <w:i/>
          <w:sz w:val="24"/>
          <w:szCs w:val="24"/>
        </w:rPr>
        <w:t>ћ</w:t>
      </w:r>
      <w:r w:rsidRPr="001245E7">
        <w:rPr>
          <w:rFonts w:ascii="Times New Roman" w:eastAsia="楷体" w:hAnsi="Times New Roman" w:cs="Times New Roman"/>
          <w:sz w:val="24"/>
          <w:szCs w:val="24"/>
        </w:rPr>
        <w:t>/eV.</w:t>
      </w:r>
      <w:r w:rsidRPr="001245E7">
        <w:rPr>
          <w:rFonts w:ascii="Times New Roman" w:eastAsia="楷体" w:hAnsi="Times New Roman" w:cs="Times New Roman"/>
          <w:color w:val="FF0000"/>
          <w:sz w:val="24"/>
          <w:szCs w:val="24"/>
        </w:rPr>
        <w:t xml:space="preserve"> </w:t>
      </w:r>
      <w:r w:rsidRPr="001245E7">
        <w:rPr>
          <w:rFonts w:ascii="Times New Roman" w:eastAsia="楷体" w:hAnsi="Times New Roman" w:cs="Times New Roman"/>
          <w:sz w:val="24"/>
          <w:szCs w:val="24"/>
        </w:rPr>
        <w:t xml:space="preserve">It is the time from zero to the maximum. The time of one period should be 4×3.0 </w:t>
      </w:r>
      <w:r w:rsidRPr="001245E7">
        <w:rPr>
          <w:rFonts w:ascii="Times New Roman" w:eastAsia="楷体" w:hAnsi="Times New Roman" w:cs="Times New Roman"/>
          <w:i/>
          <w:sz w:val="24"/>
          <w:szCs w:val="24"/>
        </w:rPr>
        <w:t>ћ</w:t>
      </w:r>
      <w:r w:rsidRPr="001245E7">
        <w:rPr>
          <w:rFonts w:ascii="Times New Roman" w:eastAsia="楷体" w:hAnsi="Times New Roman" w:cs="Times New Roman"/>
          <w:sz w:val="24"/>
          <w:szCs w:val="24"/>
        </w:rPr>
        <w:t xml:space="preserve">/eV and the frequency </w:t>
      </w:r>
      <w:proofErr w:type="gramStart"/>
      <w:r w:rsidRPr="001245E7">
        <w:rPr>
          <w:rFonts w:ascii="Times New Roman" w:eastAsia="楷体" w:hAnsi="Times New Roman" w:cs="Times New Roman"/>
          <w:sz w:val="24"/>
          <w:szCs w:val="24"/>
        </w:rPr>
        <w:t>is</w:t>
      </w:r>
      <w:proofErr w:type="gramEnd"/>
      <w:r w:rsidRPr="001245E7">
        <w:rPr>
          <w:rFonts w:ascii="Times New Roman" w:eastAsia="楷体" w:hAnsi="Times New Roman" w:cs="Times New Roman"/>
          <w:sz w:val="24"/>
          <w:szCs w:val="24"/>
        </w:rPr>
        <w:t xml:space="preserve"> about 83 </w:t>
      </w:r>
      <w:proofErr w:type="spellStart"/>
      <w:r w:rsidRPr="001245E7">
        <w:rPr>
          <w:rFonts w:ascii="Times New Roman" w:eastAsia="楷体" w:hAnsi="Times New Roman" w:cs="Times New Roman"/>
          <w:sz w:val="24"/>
          <w:szCs w:val="24"/>
        </w:rPr>
        <w:t>meV</w:t>
      </w:r>
      <w:proofErr w:type="spellEnd"/>
      <w:r w:rsidRPr="001245E7">
        <w:rPr>
          <w:rFonts w:ascii="Times New Roman" w:eastAsia="楷体" w:hAnsi="Times New Roman" w:cs="Times New Roman"/>
          <w:sz w:val="24"/>
          <w:szCs w:val="24"/>
        </w:rPr>
        <w:t xml:space="preserve">. For Cu2, the change of the charge density reaches its maximum after about 3500 steps, and the corresponding frequency is about 36 </w:t>
      </w:r>
      <w:proofErr w:type="spellStart"/>
      <w:r w:rsidRPr="001245E7">
        <w:rPr>
          <w:rFonts w:ascii="Times New Roman" w:eastAsia="楷体" w:hAnsi="Times New Roman" w:cs="Times New Roman"/>
          <w:sz w:val="24"/>
          <w:szCs w:val="24"/>
        </w:rPr>
        <w:t>meV</w:t>
      </w:r>
      <w:proofErr w:type="spellEnd"/>
      <w:r w:rsidRPr="001245E7">
        <w:rPr>
          <w:rFonts w:ascii="Times New Roman" w:eastAsia="楷体" w:hAnsi="Times New Roman" w:cs="Times New Roman"/>
          <w:sz w:val="24"/>
          <w:szCs w:val="24"/>
        </w:rPr>
        <w:t xml:space="preserve">. </w:t>
      </w:r>
    </w:p>
    <w:p w14:paraId="09FD52E8" w14:textId="77777777" w:rsidR="00714D56" w:rsidRPr="00714D56" w:rsidRDefault="00714D56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4BF0B5EE" w14:textId="757DA1BF" w:rsidR="000448EB" w:rsidRDefault="001C0803" w:rsidP="000448EB">
      <w:pPr>
        <w:jc w:val="center"/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  <w:r>
        <w:rPr>
          <w:rFonts w:ascii="Times New Roman" w:eastAsia="等线" w:hAnsi="Times New Roman" w:cs="Times New Roman"/>
          <w:noProof/>
          <w:color w:val="000000"/>
          <w:kern w:val="0"/>
          <w:sz w:val="24"/>
          <w:szCs w:val="24"/>
        </w:rPr>
        <w:drawing>
          <wp:inline distT="0" distB="0" distL="0" distR="0" wp14:anchorId="52BE9D00" wp14:editId="6F63F853">
            <wp:extent cx="3456540" cy="4397188"/>
            <wp:effectExtent l="0" t="0" r="0" b="3810"/>
            <wp:docPr id="21067930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3448" cy="4405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7F3A2" w14:textId="5FB20C25" w:rsidR="000448EB" w:rsidRPr="001245E7" w:rsidRDefault="000448EB" w:rsidP="000448EB">
      <w:pPr>
        <w:spacing w:line="360" w:lineRule="auto"/>
        <w:jc w:val="center"/>
        <w:rPr>
          <w:rFonts w:ascii="Times New Roman" w:eastAsia="楷体" w:hAnsi="Times New Roman" w:cs="Times New Roman"/>
          <w:szCs w:val="21"/>
        </w:rPr>
      </w:pPr>
      <w:r w:rsidRPr="001245E7">
        <w:rPr>
          <w:rFonts w:ascii="Times New Roman" w:eastAsia="楷体" w:hAnsi="Times New Roman" w:cs="Times New Roman" w:hint="eastAsia"/>
          <w:szCs w:val="21"/>
        </w:rPr>
        <w:t>F</w:t>
      </w:r>
      <w:r w:rsidRPr="001245E7">
        <w:rPr>
          <w:rFonts w:ascii="Times New Roman" w:eastAsia="楷体" w:hAnsi="Times New Roman" w:cs="Times New Roman"/>
          <w:szCs w:val="21"/>
        </w:rPr>
        <w:t>ig.1</w:t>
      </w:r>
      <w:r w:rsidRPr="001245E7">
        <w:rPr>
          <w:rFonts w:ascii="Times New Roman" w:eastAsia="楷体" w:hAnsi="Times New Roman" w:cs="Times New Roman" w:hint="eastAsia"/>
          <w:szCs w:val="21"/>
        </w:rPr>
        <w:t xml:space="preserve"> </w:t>
      </w:r>
      <w:r w:rsidR="005F64C6" w:rsidRPr="001C0803">
        <w:rPr>
          <w:rFonts w:ascii="Times New Roman" w:eastAsia="楷体" w:hAnsi="Times New Roman" w:cs="Times New Roman"/>
          <w:szCs w:val="21"/>
        </w:rPr>
        <w:t xml:space="preserve">Crystal structure and </w:t>
      </w:r>
      <w:r w:rsidR="005F64C6">
        <w:rPr>
          <w:rFonts w:ascii="Times New Roman" w:eastAsia="楷体" w:hAnsi="Times New Roman" w:cs="Times New Roman"/>
          <w:szCs w:val="21"/>
        </w:rPr>
        <w:t>t</w:t>
      </w:r>
      <w:r w:rsidR="005F64C6" w:rsidRPr="005F64C6">
        <w:rPr>
          <w:rFonts w:ascii="Times New Roman" w:eastAsia="楷体" w:hAnsi="Times New Roman" w:cs="Times New Roman"/>
          <w:szCs w:val="21"/>
        </w:rPr>
        <w:t>he change of the electron cloud over time</w:t>
      </w:r>
      <w:r w:rsidR="005F64C6" w:rsidRPr="001C0803">
        <w:rPr>
          <w:rFonts w:ascii="Times New Roman" w:eastAsia="楷体" w:hAnsi="Times New Roman" w:cs="Times New Roman"/>
          <w:szCs w:val="21"/>
        </w:rPr>
        <w:t xml:space="preserve"> of</w:t>
      </w:r>
      <w:r w:rsidRPr="001245E7">
        <w:rPr>
          <w:rFonts w:ascii="Times New Roman" w:eastAsia="楷体" w:hAnsi="Times New Roman" w:cs="Times New Roman"/>
          <w:szCs w:val="21"/>
        </w:rPr>
        <w:t xml:space="preserve"> La</w:t>
      </w:r>
      <w:r w:rsidRPr="001245E7">
        <w:rPr>
          <w:rFonts w:ascii="Times New Roman" w:eastAsia="楷体" w:hAnsi="Times New Roman" w:cs="Times New Roman"/>
          <w:szCs w:val="21"/>
          <w:vertAlign w:val="subscript"/>
        </w:rPr>
        <w:t>2</w:t>
      </w:r>
      <w:r w:rsidRPr="001245E7">
        <w:rPr>
          <w:rFonts w:ascii="Times New Roman" w:eastAsia="楷体" w:hAnsi="Times New Roman" w:cs="Times New Roman"/>
          <w:szCs w:val="21"/>
        </w:rPr>
        <w:t>CuO</w:t>
      </w:r>
      <w:r w:rsidRPr="001245E7">
        <w:rPr>
          <w:rFonts w:ascii="Times New Roman" w:eastAsia="楷体" w:hAnsi="Times New Roman" w:cs="Times New Roman"/>
          <w:szCs w:val="21"/>
          <w:vertAlign w:val="subscript"/>
        </w:rPr>
        <w:t>4</w:t>
      </w:r>
      <w:r w:rsidRPr="001245E7">
        <w:rPr>
          <w:rFonts w:ascii="Times New Roman" w:eastAsia="楷体" w:hAnsi="Times New Roman" w:cs="Times New Roman"/>
          <w:szCs w:val="21"/>
        </w:rPr>
        <w:t xml:space="preserve">. Plots were generated using VESTA </w:t>
      </w:r>
      <w:r w:rsidRPr="001245E7">
        <w:rPr>
          <w:rFonts w:ascii="Times New Roman" w:eastAsia="楷体" w:hAnsi="Times New Roman" w:cs="Times New Roman"/>
          <w:szCs w:val="21"/>
          <w:vertAlign w:val="superscript"/>
        </w:rPr>
        <w:t>[</w:t>
      </w:r>
      <w:r w:rsidRPr="001245E7">
        <w:rPr>
          <w:rStyle w:val="a5"/>
          <w:rFonts w:ascii="Times New Roman" w:eastAsia="楷体" w:hAnsi="Times New Roman" w:cs="Times New Roman"/>
          <w:szCs w:val="21"/>
        </w:rPr>
        <w:endnoteReference w:id="6"/>
      </w:r>
      <w:r w:rsidRPr="001245E7">
        <w:rPr>
          <w:rFonts w:ascii="Times New Roman" w:eastAsia="楷体" w:hAnsi="Times New Roman" w:cs="Times New Roman"/>
          <w:szCs w:val="21"/>
          <w:vertAlign w:val="superscript"/>
        </w:rPr>
        <w:t>]</w:t>
      </w:r>
      <w:r w:rsidRPr="001245E7">
        <w:rPr>
          <w:rFonts w:ascii="Times New Roman" w:eastAsia="楷体" w:hAnsi="Times New Roman" w:cs="Times New Roman"/>
          <w:szCs w:val="21"/>
        </w:rPr>
        <w:t>. The iso</w:t>
      </w:r>
      <w:r w:rsidR="001245E7">
        <w:rPr>
          <w:rFonts w:ascii="Times New Roman" w:eastAsia="楷体" w:hAnsi="Times New Roman" w:cs="Times New Roman"/>
          <w:szCs w:val="21"/>
        </w:rPr>
        <w:t>-</w:t>
      </w:r>
      <w:r w:rsidRPr="001245E7">
        <w:rPr>
          <w:rFonts w:ascii="Times New Roman" w:eastAsia="楷体" w:hAnsi="Times New Roman" w:cs="Times New Roman"/>
          <w:szCs w:val="21"/>
        </w:rPr>
        <w:t>surface is 0.05 e/bohr</w:t>
      </w:r>
      <w:r w:rsidRPr="001245E7">
        <w:rPr>
          <w:rFonts w:ascii="Times New Roman" w:eastAsia="楷体" w:hAnsi="Times New Roman" w:cs="Times New Roman"/>
          <w:szCs w:val="21"/>
          <w:vertAlign w:val="superscript"/>
        </w:rPr>
        <w:t>3</w:t>
      </w:r>
      <w:r w:rsidRPr="001245E7">
        <w:rPr>
          <w:rFonts w:ascii="Times New Roman" w:eastAsia="楷体" w:hAnsi="Times New Roman" w:cs="Times New Roman" w:hint="eastAsia"/>
          <w:szCs w:val="21"/>
        </w:rPr>
        <w:t>.</w:t>
      </w:r>
      <w:r w:rsidRPr="001245E7">
        <w:rPr>
          <w:rFonts w:ascii="Times New Roman" w:eastAsia="楷体" w:hAnsi="Times New Roman" w:cs="Times New Roman"/>
          <w:szCs w:val="21"/>
        </w:rPr>
        <w:t xml:space="preserve"> </w:t>
      </w:r>
    </w:p>
    <w:p w14:paraId="3639A0BB" w14:textId="0F3FBDC5" w:rsidR="000448EB" w:rsidRDefault="000448EB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1B5FE57E" w14:textId="48F3CBB8" w:rsidR="00B34E73" w:rsidRDefault="00B34E73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4BDB2D7B" w14:textId="326CA725" w:rsidR="00B34E73" w:rsidRDefault="00B34E73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0D54F9A8" w14:textId="0FFA52E3" w:rsidR="00B34E73" w:rsidRDefault="00B34E73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114A926E" w14:textId="74E02FC5" w:rsidR="00B34E73" w:rsidRDefault="00B34E73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5795800B" w14:textId="1D5DF9FE" w:rsidR="00B34E73" w:rsidRDefault="00B34E73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394C5081" w14:textId="77777777" w:rsidR="00B34E73" w:rsidRPr="000448EB" w:rsidRDefault="00B34E73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4E7675EE" w14:textId="650A9556" w:rsidR="00714D56" w:rsidRPr="001C0803" w:rsidRDefault="00714D56" w:rsidP="001245E7">
      <w:pPr>
        <w:spacing w:line="360" w:lineRule="auto"/>
        <w:ind w:firstLineChars="250" w:firstLine="600"/>
        <w:rPr>
          <w:rFonts w:ascii="Times New Roman" w:eastAsia="楷体" w:hAnsi="Times New Roman" w:cs="Times New Roman"/>
          <w:color w:val="FF0000"/>
          <w:sz w:val="24"/>
          <w:szCs w:val="24"/>
        </w:rPr>
      </w:pPr>
      <w:r w:rsidRPr="001C0803">
        <w:rPr>
          <w:rFonts w:ascii="Times New Roman" w:eastAsia="楷体" w:hAnsi="Times New Roman" w:cs="Times New Roman"/>
          <w:sz w:val="24"/>
          <w:szCs w:val="24"/>
        </w:rPr>
        <w:lastRenderedPageBreak/>
        <w:t xml:space="preserve">Fig. 2 shows the results </w:t>
      </w:r>
      <w:r w:rsidR="007E6052">
        <w:rPr>
          <w:rFonts w:ascii="Times New Roman" w:eastAsia="楷体" w:hAnsi="Times New Roman" w:cs="Times New Roman"/>
          <w:sz w:val="24"/>
          <w:szCs w:val="24"/>
        </w:rPr>
        <w:t xml:space="preserve">of </w:t>
      </w:r>
      <w:r w:rsidR="007E6052" w:rsidRPr="007E6052">
        <w:rPr>
          <w:rFonts w:ascii="Times New Roman" w:eastAsia="楷体" w:hAnsi="Times New Roman" w:cs="Times New Roman"/>
          <w:sz w:val="24"/>
          <w:szCs w:val="24"/>
        </w:rPr>
        <w:t>TlBa</w:t>
      </w:r>
      <w:r w:rsidR="007E6052" w:rsidRPr="007E6052">
        <w:rPr>
          <w:rFonts w:ascii="Times New Roman" w:eastAsia="楷体" w:hAnsi="Times New Roman" w:cs="Times New Roman"/>
          <w:sz w:val="24"/>
          <w:szCs w:val="24"/>
          <w:vertAlign w:val="subscript"/>
        </w:rPr>
        <w:t>2</w:t>
      </w:r>
      <w:r w:rsidR="007E6052" w:rsidRPr="007E6052">
        <w:rPr>
          <w:rFonts w:ascii="Times New Roman" w:eastAsia="楷体" w:hAnsi="Times New Roman" w:cs="Times New Roman"/>
          <w:sz w:val="24"/>
          <w:szCs w:val="24"/>
        </w:rPr>
        <w:t>CaCu</w:t>
      </w:r>
      <w:r w:rsidR="007E6052" w:rsidRPr="007E6052">
        <w:rPr>
          <w:rFonts w:ascii="Times New Roman" w:eastAsia="楷体" w:hAnsi="Times New Roman" w:cs="Times New Roman"/>
          <w:sz w:val="24"/>
          <w:szCs w:val="24"/>
          <w:vertAlign w:val="subscript"/>
        </w:rPr>
        <w:t>2</w:t>
      </w:r>
      <w:r w:rsidR="007E6052" w:rsidRPr="007E6052">
        <w:rPr>
          <w:rFonts w:ascii="Times New Roman" w:eastAsia="楷体" w:hAnsi="Times New Roman" w:cs="Times New Roman"/>
          <w:sz w:val="24"/>
          <w:szCs w:val="24"/>
        </w:rPr>
        <w:t>O</w:t>
      </w:r>
      <w:r w:rsidR="007E6052" w:rsidRPr="007E6052">
        <w:rPr>
          <w:rFonts w:ascii="Times New Roman" w:eastAsia="楷体" w:hAnsi="Times New Roman" w:cs="Times New Roman"/>
          <w:sz w:val="24"/>
          <w:szCs w:val="24"/>
          <w:vertAlign w:val="subscript"/>
        </w:rPr>
        <w:t>7</w:t>
      </w:r>
      <w:r w:rsidRPr="001C0803">
        <w:rPr>
          <w:rFonts w:ascii="Times New Roman" w:eastAsia="楷体" w:hAnsi="Times New Roman" w:cs="Times New Roman"/>
          <w:sz w:val="24"/>
          <w:szCs w:val="24"/>
        </w:rPr>
        <w:t>. The change of the electron cloud of the Cu</w:t>
      </w:r>
      <w:r w:rsidRPr="001C0803">
        <w:rPr>
          <w:rFonts w:ascii="Times New Roman" w:eastAsia="楷体" w:hAnsi="Times New Roman" w:cs="Times New Roman"/>
          <w:sz w:val="24"/>
          <w:szCs w:val="24"/>
          <w:vertAlign w:val="superscript"/>
        </w:rPr>
        <w:t>2+</w:t>
      </w:r>
      <w:r w:rsidRPr="001C0803">
        <w:rPr>
          <w:rFonts w:ascii="Times New Roman" w:eastAsia="楷体" w:hAnsi="Times New Roman" w:cs="Times New Roman"/>
          <w:sz w:val="24"/>
          <w:szCs w:val="24"/>
        </w:rPr>
        <w:t xml:space="preserve"> ion indicated by an arrow reaches its maximum after about 600 steps. The frequency is approximately 208 </w:t>
      </w:r>
      <w:proofErr w:type="spellStart"/>
      <w:r w:rsidRPr="001C0803">
        <w:rPr>
          <w:rFonts w:ascii="Times New Roman" w:eastAsia="楷体" w:hAnsi="Times New Roman" w:cs="Times New Roman"/>
          <w:sz w:val="24"/>
          <w:szCs w:val="24"/>
        </w:rPr>
        <w:t>meV</w:t>
      </w:r>
      <w:proofErr w:type="spellEnd"/>
      <w:r w:rsidRPr="001C0803">
        <w:rPr>
          <w:rFonts w:ascii="Times New Roman" w:eastAsia="楷体" w:hAnsi="Times New Roman" w:cs="Times New Roman"/>
          <w:sz w:val="24"/>
          <w:szCs w:val="24"/>
        </w:rPr>
        <w:t xml:space="preserve">. </w:t>
      </w:r>
    </w:p>
    <w:p w14:paraId="2C2CD1B9" w14:textId="77777777" w:rsidR="00714D56" w:rsidRPr="00714D56" w:rsidRDefault="00714D56" w:rsidP="001245E7">
      <w:pPr>
        <w:spacing w:line="360" w:lineRule="auto"/>
        <w:rPr>
          <w:rFonts w:ascii="Times New Roman" w:eastAsia="等线" w:hAnsi="Times New Roman" w:cs="Times New Roman"/>
          <w:color w:val="000000"/>
          <w:kern w:val="0"/>
          <w:sz w:val="24"/>
          <w:szCs w:val="24"/>
          <w:vertAlign w:val="subscript"/>
        </w:rPr>
      </w:pPr>
    </w:p>
    <w:p w14:paraId="536900B6" w14:textId="6756478F" w:rsidR="000448EB" w:rsidRPr="009201E9" w:rsidRDefault="001C0803" w:rsidP="000448EB">
      <w:pPr>
        <w:spacing w:line="360" w:lineRule="auto"/>
        <w:jc w:val="center"/>
        <w:rPr>
          <w:rFonts w:eastAsia="楷体"/>
          <w:noProof/>
          <w:sz w:val="20"/>
          <w:szCs w:val="20"/>
        </w:rPr>
      </w:pPr>
      <w:r>
        <w:rPr>
          <w:rFonts w:eastAsia="楷体" w:hint="eastAsia"/>
          <w:noProof/>
          <w:sz w:val="20"/>
          <w:szCs w:val="20"/>
        </w:rPr>
        <w:drawing>
          <wp:inline distT="0" distB="0" distL="0" distR="0" wp14:anchorId="0AEA3273" wp14:editId="053DB883">
            <wp:extent cx="2982538" cy="4168588"/>
            <wp:effectExtent l="0" t="0" r="8890" b="3810"/>
            <wp:docPr id="93452498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876" cy="4181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4D28F2" w14:textId="6E74B2EB" w:rsidR="000448EB" w:rsidRPr="001C0803" w:rsidRDefault="000448EB" w:rsidP="000448EB">
      <w:pPr>
        <w:spacing w:line="360" w:lineRule="auto"/>
        <w:jc w:val="center"/>
        <w:rPr>
          <w:rFonts w:ascii="Times New Roman" w:eastAsia="楷体" w:hAnsi="Times New Roman" w:cs="Times New Roman"/>
          <w:szCs w:val="21"/>
        </w:rPr>
      </w:pPr>
      <w:r w:rsidRPr="001A01BE">
        <w:rPr>
          <w:rFonts w:ascii="Times New Roman" w:eastAsia="楷体" w:hAnsi="Times New Roman" w:cs="Times New Roman" w:hint="eastAsia"/>
          <w:noProof/>
          <w:color w:val="0070C0"/>
          <w:sz w:val="18"/>
          <w:szCs w:val="18"/>
        </w:rPr>
        <w:t xml:space="preserve"> </w:t>
      </w:r>
      <w:r w:rsidRPr="001C0803">
        <w:rPr>
          <w:rFonts w:ascii="Times New Roman" w:eastAsia="楷体" w:hAnsi="Times New Roman" w:cs="Times New Roman"/>
          <w:noProof/>
          <w:color w:val="0070C0"/>
          <w:szCs w:val="21"/>
        </w:rPr>
        <w:t xml:space="preserve"> </w:t>
      </w:r>
      <w:r w:rsidRPr="001C0803">
        <w:rPr>
          <w:rFonts w:ascii="Times New Roman" w:eastAsia="楷体" w:hAnsi="Times New Roman" w:cs="Times New Roman"/>
          <w:b/>
          <w:bCs/>
          <w:szCs w:val="21"/>
        </w:rPr>
        <w:t xml:space="preserve">Fig. </w:t>
      </w:r>
      <w:r w:rsidR="00714D56" w:rsidRPr="001C0803">
        <w:rPr>
          <w:rFonts w:ascii="Times New Roman" w:eastAsia="楷体" w:hAnsi="Times New Roman" w:cs="Times New Roman"/>
          <w:b/>
          <w:bCs/>
          <w:szCs w:val="21"/>
        </w:rPr>
        <w:t>2</w:t>
      </w:r>
      <w:r w:rsidRPr="001C0803">
        <w:rPr>
          <w:rFonts w:ascii="Times New Roman" w:eastAsia="楷体" w:hAnsi="Times New Roman" w:cs="Times New Roman"/>
          <w:szCs w:val="21"/>
        </w:rPr>
        <w:t xml:space="preserve"> Crystal structure and </w:t>
      </w:r>
      <w:r w:rsidR="005F64C6">
        <w:rPr>
          <w:rFonts w:ascii="Times New Roman" w:eastAsia="楷体" w:hAnsi="Times New Roman" w:cs="Times New Roman"/>
          <w:szCs w:val="21"/>
        </w:rPr>
        <w:t>t</w:t>
      </w:r>
      <w:r w:rsidR="005F64C6" w:rsidRPr="005F64C6">
        <w:rPr>
          <w:rFonts w:ascii="Times New Roman" w:eastAsia="楷体" w:hAnsi="Times New Roman" w:cs="Times New Roman"/>
          <w:szCs w:val="21"/>
        </w:rPr>
        <w:t>he change of the electron cloud over time</w:t>
      </w:r>
      <w:r w:rsidRPr="001C0803">
        <w:rPr>
          <w:rFonts w:ascii="Times New Roman" w:eastAsia="楷体" w:hAnsi="Times New Roman" w:cs="Times New Roman"/>
          <w:szCs w:val="21"/>
        </w:rPr>
        <w:t xml:space="preserve"> of TlBa</w:t>
      </w:r>
      <w:r w:rsidRPr="001C0803">
        <w:rPr>
          <w:rFonts w:ascii="Times New Roman" w:eastAsia="楷体" w:hAnsi="Times New Roman" w:cs="Times New Roman"/>
          <w:szCs w:val="21"/>
          <w:vertAlign w:val="subscript"/>
        </w:rPr>
        <w:t>2</w:t>
      </w:r>
      <w:r w:rsidRPr="001C0803">
        <w:rPr>
          <w:rFonts w:ascii="Times New Roman" w:eastAsia="楷体" w:hAnsi="Times New Roman" w:cs="Times New Roman"/>
          <w:szCs w:val="21"/>
        </w:rPr>
        <w:t>CaCu</w:t>
      </w:r>
      <w:r w:rsidRPr="001C0803">
        <w:rPr>
          <w:rFonts w:ascii="Times New Roman" w:eastAsia="楷体" w:hAnsi="Times New Roman" w:cs="Times New Roman"/>
          <w:szCs w:val="21"/>
          <w:vertAlign w:val="subscript"/>
        </w:rPr>
        <w:t>2</w:t>
      </w:r>
      <w:r w:rsidRPr="001C0803">
        <w:rPr>
          <w:rFonts w:ascii="Times New Roman" w:eastAsia="楷体" w:hAnsi="Times New Roman" w:cs="Times New Roman"/>
          <w:szCs w:val="21"/>
        </w:rPr>
        <w:t>O</w:t>
      </w:r>
      <w:r w:rsidRPr="001C0803">
        <w:rPr>
          <w:rFonts w:ascii="Times New Roman" w:eastAsia="楷体" w:hAnsi="Times New Roman" w:cs="Times New Roman"/>
          <w:szCs w:val="21"/>
          <w:vertAlign w:val="subscript"/>
        </w:rPr>
        <w:t>7</w:t>
      </w:r>
      <w:r w:rsidRPr="001C0803">
        <w:rPr>
          <w:rFonts w:ascii="Times New Roman" w:eastAsia="楷体" w:hAnsi="Times New Roman" w:cs="Times New Roman"/>
          <w:szCs w:val="21"/>
        </w:rPr>
        <w:t xml:space="preserve">. The </w:t>
      </w:r>
      <w:r w:rsidRPr="001C0803">
        <w:rPr>
          <w:rFonts w:ascii="Times New Roman" w:eastAsia="楷体" w:hAnsi="Times New Roman" w:cs="Times New Roman" w:hint="eastAsia"/>
          <w:szCs w:val="21"/>
        </w:rPr>
        <w:t>i</w:t>
      </w:r>
      <w:r w:rsidRPr="001C0803">
        <w:rPr>
          <w:rFonts w:ascii="Times New Roman" w:eastAsia="楷体" w:hAnsi="Times New Roman" w:cs="Times New Roman"/>
          <w:szCs w:val="21"/>
        </w:rPr>
        <w:t>so</w:t>
      </w:r>
      <w:r w:rsidR="001245E7">
        <w:rPr>
          <w:rFonts w:ascii="Times New Roman" w:eastAsia="楷体" w:hAnsi="Times New Roman" w:cs="Times New Roman"/>
          <w:szCs w:val="21"/>
        </w:rPr>
        <w:t>-</w:t>
      </w:r>
      <w:r w:rsidRPr="001C0803">
        <w:rPr>
          <w:rFonts w:ascii="Times New Roman" w:eastAsia="楷体" w:hAnsi="Times New Roman" w:cs="Times New Roman"/>
          <w:szCs w:val="21"/>
        </w:rPr>
        <w:t xml:space="preserve">surface is 0.05. </w:t>
      </w:r>
    </w:p>
    <w:p w14:paraId="7FAD3F95" w14:textId="3FB9266D" w:rsidR="000448EB" w:rsidRDefault="000448EB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3D03FAF7" w14:textId="5CBFA7A0" w:rsidR="00B34E73" w:rsidRDefault="00B34E73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3F8E936B" w14:textId="5BBA5818" w:rsidR="00B34E73" w:rsidRDefault="00B34E73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16D283F6" w14:textId="251D35C8" w:rsidR="00B34E73" w:rsidRDefault="00B34E73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6CA50315" w14:textId="11743D22" w:rsidR="00B34E73" w:rsidRDefault="00B34E73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335A089C" w14:textId="2009188C" w:rsidR="00B34E73" w:rsidRDefault="00B34E73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17FF7E77" w14:textId="3FA35945" w:rsidR="00B34E73" w:rsidRDefault="00B34E73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78A49530" w14:textId="5CFC4C92" w:rsidR="00B34E73" w:rsidRDefault="00B34E73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561259E0" w14:textId="190EC23D" w:rsidR="00B34E73" w:rsidRDefault="00B34E73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663E6C29" w14:textId="03C83E1C" w:rsidR="00B34E73" w:rsidRDefault="00B34E73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34036A26" w14:textId="020C1391" w:rsidR="00B34E73" w:rsidRDefault="00B34E73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24575A66" w14:textId="4633C1CA" w:rsidR="00B34E73" w:rsidRDefault="00B34E73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4A9E3ED8" w14:textId="77777777" w:rsidR="00B34E73" w:rsidRDefault="00B34E73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4593616D" w14:textId="5DAF64CD" w:rsidR="00E22B0F" w:rsidRPr="00D430F4" w:rsidRDefault="00E22B0F" w:rsidP="00B34E73">
      <w:pPr>
        <w:spacing w:line="360" w:lineRule="auto"/>
        <w:ind w:firstLineChars="200" w:firstLine="480"/>
        <w:rPr>
          <w:rFonts w:ascii="Times New Roman" w:eastAsia="楷体" w:hAnsi="Times New Roman" w:cs="Times New Roman"/>
          <w:sz w:val="24"/>
          <w:szCs w:val="24"/>
        </w:rPr>
      </w:pPr>
      <w:r w:rsidRPr="00DB5F2B">
        <w:rPr>
          <w:rFonts w:ascii="Times New Roman" w:eastAsia="楷体" w:hAnsi="Times New Roman" w:cs="Times New Roman"/>
          <w:sz w:val="24"/>
          <w:szCs w:val="24"/>
        </w:rPr>
        <w:lastRenderedPageBreak/>
        <w:t>Fig</w:t>
      </w:r>
      <w:r>
        <w:rPr>
          <w:rFonts w:ascii="Times New Roman" w:eastAsia="楷体" w:hAnsi="Times New Roman" w:cs="Times New Roman"/>
          <w:sz w:val="24"/>
          <w:szCs w:val="24"/>
        </w:rPr>
        <w:t>. 3</w:t>
      </w:r>
      <w:r w:rsidRPr="00DB5F2B">
        <w:rPr>
          <w:rFonts w:ascii="Times New Roman" w:eastAsia="楷体" w:hAnsi="Times New Roman" w:cs="Times New Roman"/>
          <w:sz w:val="24"/>
          <w:szCs w:val="24"/>
        </w:rPr>
        <w:t xml:space="preserve"> shows the results </w:t>
      </w:r>
      <w:r>
        <w:rPr>
          <w:rFonts w:ascii="Times New Roman" w:eastAsia="楷体" w:hAnsi="Times New Roman" w:cs="Times New Roman"/>
          <w:sz w:val="24"/>
          <w:szCs w:val="24"/>
        </w:rPr>
        <w:t xml:space="preserve">of </w:t>
      </w:r>
      <w:r w:rsidRPr="00762080"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  <w:t>HgBa</w:t>
      </w:r>
      <w:r w:rsidRPr="00762080">
        <w:rPr>
          <w:rFonts w:ascii="Times New Roman" w:eastAsia="等线" w:hAnsi="Times New Roman" w:cs="Times New Roman"/>
          <w:color w:val="000000"/>
          <w:kern w:val="0"/>
          <w:sz w:val="24"/>
          <w:szCs w:val="24"/>
          <w:vertAlign w:val="subscript"/>
        </w:rPr>
        <w:t>2</w:t>
      </w:r>
      <w:r w:rsidRPr="00762080"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  <w:t>Ca</w:t>
      </w:r>
      <w:r w:rsidRPr="00762080">
        <w:rPr>
          <w:rFonts w:ascii="Times New Roman" w:eastAsia="等线" w:hAnsi="Times New Roman" w:cs="Times New Roman"/>
          <w:color w:val="000000"/>
          <w:kern w:val="0"/>
          <w:sz w:val="24"/>
          <w:szCs w:val="24"/>
          <w:vertAlign w:val="subscript"/>
        </w:rPr>
        <w:t>2</w:t>
      </w:r>
      <w:r w:rsidRPr="00762080"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  <w:t>Cu</w:t>
      </w:r>
      <w:r w:rsidRPr="00762080">
        <w:rPr>
          <w:rFonts w:ascii="Times New Roman" w:eastAsia="等线" w:hAnsi="Times New Roman" w:cs="Times New Roman"/>
          <w:color w:val="000000"/>
          <w:kern w:val="0"/>
          <w:sz w:val="24"/>
          <w:szCs w:val="24"/>
          <w:vertAlign w:val="subscript"/>
        </w:rPr>
        <w:t>3</w:t>
      </w:r>
      <w:r w:rsidRPr="00762080"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  <w:t>O</w:t>
      </w:r>
      <w:r w:rsidRPr="00762080">
        <w:rPr>
          <w:rFonts w:ascii="Times New Roman" w:eastAsia="等线" w:hAnsi="Times New Roman" w:cs="Times New Roman"/>
          <w:color w:val="000000"/>
          <w:kern w:val="0"/>
          <w:sz w:val="24"/>
          <w:szCs w:val="24"/>
          <w:vertAlign w:val="subscript"/>
        </w:rPr>
        <w:t>8</w:t>
      </w:r>
      <w:r>
        <w:rPr>
          <w:rFonts w:ascii="Times New Roman" w:eastAsia="楷体" w:hAnsi="Times New Roman" w:cs="Times New Roman"/>
          <w:sz w:val="24"/>
          <w:szCs w:val="24"/>
        </w:rPr>
        <w:t xml:space="preserve">. </w:t>
      </w:r>
      <w:r w:rsidRPr="00DB5F2B">
        <w:rPr>
          <w:rFonts w:ascii="Times New Roman" w:eastAsia="楷体" w:hAnsi="Times New Roman" w:cs="Times New Roman"/>
          <w:sz w:val="24"/>
          <w:szCs w:val="24"/>
        </w:rPr>
        <w:t xml:space="preserve">The change </w:t>
      </w:r>
      <w:r>
        <w:rPr>
          <w:rFonts w:ascii="Times New Roman" w:eastAsia="楷体" w:hAnsi="Times New Roman" w:cs="Times New Roman"/>
          <w:sz w:val="24"/>
          <w:szCs w:val="24"/>
        </w:rPr>
        <w:t>of</w:t>
      </w:r>
      <w:r w:rsidRPr="00DB5F2B">
        <w:rPr>
          <w:rFonts w:ascii="Times New Roman" w:eastAsia="楷体" w:hAnsi="Times New Roman" w:cs="Times New Roman"/>
          <w:sz w:val="24"/>
          <w:szCs w:val="24"/>
        </w:rPr>
        <w:t xml:space="preserve"> the electron cloud of the Cu</w:t>
      </w:r>
      <w:r w:rsidR="00B34E73" w:rsidRPr="00B34E73">
        <w:rPr>
          <w:rFonts w:ascii="Times New Roman" w:eastAsia="楷体" w:hAnsi="Times New Roman" w:cs="Times New Roman"/>
          <w:sz w:val="24"/>
          <w:szCs w:val="24"/>
          <w:vertAlign w:val="superscript"/>
        </w:rPr>
        <w:t>2+</w:t>
      </w:r>
      <w:r w:rsidRPr="00DB5F2B">
        <w:rPr>
          <w:rFonts w:ascii="Times New Roman" w:eastAsia="楷体" w:hAnsi="Times New Roman" w:cs="Times New Roman"/>
          <w:sz w:val="24"/>
          <w:szCs w:val="24"/>
        </w:rPr>
        <w:t xml:space="preserve"> ion indicated by the arrow reaches its maximum </w:t>
      </w:r>
      <w:r>
        <w:rPr>
          <w:rFonts w:ascii="Times New Roman" w:eastAsia="楷体" w:hAnsi="Times New Roman" w:cs="Times New Roman"/>
          <w:sz w:val="24"/>
          <w:szCs w:val="24"/>
        </w:rPr>
        <w:t xml:space="preserve">after about 500 </w:t>
      </w:r>
      <w:r w:rsidRPr="00DB5F2B">
        <w:rPr>
          <w:rFonts w:ascii="Times New Roman" w:eastAsia="楷体" w:hAnsi="Times New Roman" w:cs="Times New Roman"/>
          <w:sz w:val="24"/>
          <w:szCs w:val="24"/>
        </w:rPr>
        <w:t>step</w:t>
      </w:r>
      <w:r>
        <w:rPr>
          <w:rFonts w:ascii="Times New Roman" w:eastAsia="楷体" w:hAnsi="Times New Roman" w:cs="Times New Roman"/>
          <w:sz w:val="24"/>
          <w:szCs w:val="24"/>
        </w:rPr>
        <w:t>s</w:t>
      </w:r>
      <w:r w:rsidRPr="00DB5F2B">
        <w:rPr>
          <w:rFonts w:ascii="Times New Roman" w:eastAsia="楷体" w:hAnsi="Times New Roman" w:cs="Times New Roman"/>
          <w:sz w:val="24"/>
          <w:szCs w:val="24"/>
        </w:rPr>
        <w:t xml:space="preserve">. The frequency is approximately 250 </w:t>
      </w:r>
      <w:proofErr w:type="spellStart"/>
      <w:r w:rsidRPr="00DB5F2B">
        <w:rPr>
          <w:rFonts w:ascii="Times New Roman" w:eastAsia="楷体" w:hAnsi="Times New Roman" w:cs="Times New Roman"/>
          <w:sz w:val="24"/>
          <w:szCs w:val="24"/>
        </w:rPr>
        <w:t>meV</w:t>
      </w:r>
      <w:proofErr w:type="spellEnd"/>
      <w:r w:rsidRPr="00DB5F2B">
        <w:rPr>
          <w:rFonts w:ascii="Times New Roman" w:eastAsia="楷体" w:hAnsi="Times New Roman" w:cs="Times New Roman"/>
          <w:sz w:val="24"/>
          <w:szCs w:val="24"/>
        </w:rPr>
        <w:t>.</w:t>
      </w:r>
    </w:p>
    <w:p w14:paraId="2A7BFFBC" w14:textId="77777777" w:rsidR="000448EB" w:rsidRDefault="000448EB" w:rsidP="001245E7">
      <w:pPr>
        <w:spacing w:line="360" w:lineRule="auto"/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6D5E4525" w14:textId="2606623C" w:rsidR="009E0E85" w:rsidRDefault="001358F8" w:rsidP="009E0E85">
      <w:pPr>
        <w:spacing w:line="360" w:lineRule="auto"/>
        <w:jc w:val="center"/>
        <w:rPr>
          <w:rFonts w:eastAsia="楷体"/>
          <w:noProof/>
          <w:sz w:val="24"/>
          <w:szCs w:val="24"/>
        </w:rPr>
      </w:pPr>
      <w:r>
        <w:rPr>
          <w:rFonts w:eastAsia="楷体"/>
          <w:noProof/>
          <w:sz w:val="24"/>
          <w:szCs w:val="24"/>
        </w:rPr>
        <w:drawing>
          <wp:inline distT="0" distB="0" distL="0" distR="0" wp14:anchorId="302F2461" wp14:editId="70616549">
            <wp:extent cx="3600967" cy="5441577"/>
            <wp:effectExtent l="0" t="0" r="0" b="6985"/>
            <wp:docPr id="7287486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8465" cy="5452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CC587" w14:textId="71642B0D" w:rsidR="009E0E85" w:rsidRDefault="009E0E85" w:rsidP="009E0E85">
      <w:pPr>
        <w:spacing w:line="360" w:lineRule="auto"/>
        <w:jc w:val="center"/>
        <w:rPr>
          <w:rFonts w:ascii="Times New Roman" w:eastAsia="楷体" w:hAnsi="Times New Roman" w:cs="Times New Roman"/>
          <w:sz w:val="24"/>
          <w:szCs w:val="24"/>
        </w:rPr>
      </w:pPr>
    </w:p>
    <w:p w14:paraId="7487FAD6" w14:textId="1F6C5FC1" w:rsidR="009E0E85" w:rsidRPr="00CA413C" w:rsidRDefault="009E0E85" w:rsidP="009E0E85">
      <w:pPr>
        <w:spacing w:line="360" w:lineRule="auto"/>
        <w:jc w:val="center"/>
        <w:rPr>
          <w:rFonts w:ascii="Times New Roman" w:eastAsia="楷体" w:hAnsi="Times New Roman" w:cs="Times New Roman"/>
          <w:szCs w:val="21"/>
        </w:rPr>
      </w:pPr>
      <w:r w:rsidRPr="0089253B">
        <w:rPr>
          <w:rFonts w:ascii="Times New Roman" w:eastAsia="楷体" w:hAnsi="Times New Roman" w:cs="Times New Roman"/>
          <w:b/>
          <w:bCs/>
          <w:szCs w:val="21"/>
        </w:rPr>
        <w:t xml:space="preserve">Fig. </w:t>
      </w:r>
      <w:r w:rsidR="00714D56">
        <w:rPr>
          <w:rFonts w:ascii="Times New Roman" w:eastAsia="楷体" w:hAnsi="Times New Roman" w:cs="Times New Roman"/>
          <w:b/>
          <w:bCs/>
          <w:szCs w:val="21"/>
        </w:rPr>
        <w:t>3</w:t>
      </w:r>
      <w:r>
        <w:rPr>
          <w:rFonts w:ascii="Times New Roman" w:eastAsia="楷体" w:hAnsi="Times New Roman" w:cs="Times New Roman"/>
          <w:szCs w:val="21"/>
        </w:rPr>
        <w:t xml:space="preserve"> </w:t>
      </w:r>
      <w:r w:rsidR="005F64C6" w:rsidRPr="001C0803">
        <w:rPr>
          <w:rFonts w:ascii="Times New Roman" w:eastAsia="楷体" w:hAnsi="Times New Roman" w:cs="Times New Roman"/>
          <w:szCs w:val="21"/>
        </w:rPr>
        <w:t xml:space="preserve">Crystal structure and </w:t>
      </w:r>
      <w:r w:rsidR="005F64C6">
        <w:rPr>
          <w:rFonts w:ascii="Times New Roman" w:eastAsia="楷体" w:hAnsi="Times New Roman" w:cs="Times New Roman"/>
          <w:szCs w:val="21"/>
        </w:rPr>
        <w:t>t</w:t>
      </w:r>
      <w:r w:rsidR="005F64C6" w:rsidRPr="005F64C6">
        <w:rPr>
          <w:rFonts w:ascii="Times New Roman" w:eastAsia="楷体" w:hAnsi="Times New Roman" w:cs="Times New Roman"/>
          <w:szCs w:val="21"/>
        </w:rPr>
        <w:t>he change of the electron cloud over time</w:t>
      </w:r>
      <w:r w:rsidR="005F64C6" w:rsidRPr="001C0803">
        <w:rPr>
          <w:rFonts w:ascii="Times New Roman" w:eastAsia="楷体" w:hAnsi="Times New Roman" w:cs="Times New Roman"/>
          <w:szCs w:val="21"/>
        </w:rPr>
        <w:t xml:space="preserve"> of</w:t>
      </w:r>
      <w:r w:rsidR="005F64C6" w:rsidRPr="001C0502">
        <w:rPr>
          <w:rFonts w:ascii="Times New Roman" w:eastAsia="楷体" w:hAnsi="Times New Roman" w:cs="Times New Roman"/>
          <w:szCs w:val="21"/>
        </w:rPr>
        <w:t xml:space="preserve"> </w:t>
      </w:r>
      <w:r w:rsidRPr="001C0502">
        <w:rPr>
          <w:rFonts w:ascii="Times New Roman" w:eastAsia="楷体" w:hAnsi="Times New Roman" w:cs="Times New Roman"/>
          <w:szCs w:val="21"/>
        </w:rPr>
        <w:t>HgBa</w:t>
      </w:r>
      <w:r w:rsidRPr="001C0502">
        <w:rPr>
          <w:rFonts w:ascii="Times New Roman" w:eastAsia="楷体" w:hAnsi="Times New Roman" w:cs="Times New Roman"/>
          <w:szCs w:val="21"/>
          <w:vertAlign w:val="subscript"/>
        </w:rPr>
        <w:t>2</w:t>
      </w:r>
      <w:r w:rsidRPr="001C0502">
        <w:rPr>
          <w:rFonts w:ascii="Times New Roman" w:eastAsia="楷体" w:hAnsi="Times New Roman" w:cs="Times New Roman"/>
          <w:szCs w:val="21"/>
        </w:rPr>
        <w:t>Ca</w:t>
      </w:r>
      <w:r w:rsidRPr="001C0502">
        <w:rPr>
          <w:rFonts w:ascii="Times New Roman" w:eastAsia="楷体" w:hAnsi="Times New Roman" w:cs="Times New Roman"/>
          <w:szCs w:val="21"/>
          <w:vertAlign w:val="subscript"/>
        </w:rPr>
        <w:t>2</w:t>
      </w:r>
      <w:r w:rsidRPr="001C0502">
        <w:rPr>
          <w:rFonts w:ascii="Times New Roman" w:eastAsia="楷体" w:hAnsi="Times New Roman" w:cs="Times New Roman"/>
          <w:szCs w:val="21"/>
        </w:rPr>
        <w:t>Cu</w:t>
      </w:r>
      <w:r w:rsidRPr="001C0502">
        <w:rPr>
          <w:rFonts w:ascii="Times New Roman" w:eastAsia="楷体" w:hAnsi="Times New Roman" w:cs="Times New Roman"/>
          <w:szCs w:val="21"/>
          <w:vertAlign w:val="subscript"/>
        </w:rPr>
        <w:t>3</w:t>
      </w:r>
      <w:r w:rsidRPr="001C0502">
        <w:rPr>
          <w:rFonts w:ascii="Times New Roman" w:eastAsia="楷体" w:hAnsi="Times New Roman" w:cs="Times New Roman"/>
          <w:szCs w:val="21"/>
        </w:rPr>
        <w:t>O</w:t>
      </w:r>
      <w:r w:rsidRPr="001C0502">
        <w:rPr>
          <w:rFonts w:ascii="Times New Roman" w:eastAsia="楷体" w:hAnsi="Times New Roman" w:cs="Times New Roman"/>
          <w:szCs w:val="21"/>
          <w:vertAlign w:val="subscript"/>
        </w:rPr>
        <w:t>8</w:t>
      </w:r>
      <w:r>
        <w:rPr>
          <w:rFonts w:ascii="Times New Roman" w:eastAsia="楷体" w:hAnsi="Times New Roman" w:cs="Times New Roman"/>
          <w:szCs w:val="21"/>
        </w:rPr>
        <w:t xml:space="preserve">. The </w:t>
      </w:r>
      <w:r>
        <w:rPr>
          <w:rFonts w:ascii="Times New Roman" w:eastAsia="楷体" w:hAnsi="Times New Roman" w:cs="Times New Roman" w:hint="eastAsia"/>
          <w:szCs w:val="21"/>
        </w:rPr>
        <w:t>i</w:t>
      </w:r>
      <w:r>
        <w:rPr>
          <w:rFonts w:ascii="Times New Roman" w:eastAsia="楷体" w:hAnsi="Times New Roman" w:cs="Times New Roman"/>
          <w:szCs w:val="21"/>
        </w:rPr>
        <w:t>so</w:t>
      </w:r>
      <w:r w:rsidR="001245E7">
        <w:rPr>
          <w:rFonts w:ascii="Times New Roman" w:eastAsia="楷体" w:hAnsi="Times New Roman" w:cs="Times New Roman"/>
          <w:szCs w:val="21"/>
        </w:rPr>
        <w:t>-</w:t>
      </w:r>
      <w:r>
        <w:rPr>
          <w:rFonts w:ascii="Times New Roman" w:eastAsia="楷体" w:hAnsi="Times New Roman" w:cs="Times New Roman"/>
          <w:szCs w:val="21"/>
        </w:rPr>
        <w:t xml:space="preserve">surface is </w:t>
      </w:r>
      <w:r w:rsidRPr="00CA413C">
        <w:rPr>
          <w:rFonts w:ascii="Times New Roman" w:eastAsia="楷体" w:hAnsi="Times New Roman" w:cs="Times New Roman"/>
          <w:szCs w:val="21"/>
        </w:rPr>
        <w:t>0.05</w:t>
      </w:r>
      <w:r>
        <w:rPr>
          <w:rFonts w:ascii="Times New Roman" w:eastAsia="楷体" w:hAnsi="Times New Roman" w:cs="Times New Roman"/>
          <w:szCs w:val="21"/>
        </w:rPr>
        <w:t>.</w:t>
      </w:r>
    </w:p>
    <w:p w14:paraId="328AAE4B" w14:textId="77777777" w:rsidR="000448EB" w:rsidRDefault="000448EB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654EC7CE" w14:textId="2CBAE7D0" w:rsidR="000448EB" w:rsidRDefault="000448EB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195BDA27" w14:textId="73CCB77F" w:rsidR="00B34E73" w:rsidRDefault="00B34E73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0FA87F39" w14:textId="4E255964" w:rsidR="00B34E73" w:rsidRDefault="00B34E73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09E32733" w14:textId="6A638925" w:rsidR="00B34E73" w:rsidRDefault="00B34E73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0791446F" w14:textId="77777777" w:rsidR="00B34E73" w:rsidRDefault="00B34E73" w:rsidP="007663FA">
      <w:pPr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</w:p>
    <w:p w14:paraId="4260E0BF" w14:textId="7F9E2C9D" w:rsidR="000448EB" w:rsidRPr="001C0803" w:rsidRDefault="001358F8" w:rsidP="007663FA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1C0803">
        <w:rPr>
          <w:rFonts w:ascii="Times New Roman" w:hAnsi="Times New Roman" w:cs="Times New Roman"/>
          <w:b/>
          <w:bCs/>
          <w:sz w:val="24"/>
          <w:szCs w:val="24"/>
        </w:rPr>
        <w:lastRenderedPageBreak/>
        <w:t>Reference</w:t>
      </w:r>
    </w:p>
    <w:sectPr w:rsidR="000448EB" w:rsidRPr="001C0803">
      <w:footerReference w:type="default" r:id="rId11"/>
      <w:endnotePr>
        <w:numFmt w:val="decimal"/>
      </w:endnote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C50755" w14:textId="77777777" w:rsidR="0076316E" w:rsidRDefault="0076316E" w:rsidP="007663FA">
      <w:r>
        <w:separator/>
      </w:r>
    </w:p>
  </w:endnote>
  <w:endnote w:type="continuationSeparator" w:id="0">
    <w:p w14:paraId="6F16BBB2" w14:textId="77777777" w:rsidR="0076316E" w:rsidRDefault="0076316E" w:rsidP="007663FA">
      <w:r>
        <w:continuationSeparator/>
      </w:r>
    </w:p>
  </w:endnote>
  <w:endnote w:id="1">
    <w:p w14:paraId="60849DFC" w14:textId="77777777" w:rsidR="005F64C6" w:rsidRPr="001358F8" w:rsidRDefault="005F64C6" w:rsidP="005F64C6">
      <w:pPr>
        <w:pStyle w:val="a3"/>
        <w:spacing w:beforeLines="50" w:before="156" w:afterLines="50" w:after="156" w:line="360" w:lineRule="auto"/>
        <w:rPr>
          <w:sz w:val="21"/>
          <w:szCs w:val="21"/>
          <w:lang w:eastAsia="zh-CN"/>
        </w:rPr>
      </w:pPr>
      <w:r w:rsidRPr="001358F8">
        <w:rPr>
          <w:sz w:val="21"/>
          <w:szCs w:val="21"/>
        </w:rPr>
        <w:t>[</w:t>
      </w:r>
      <w:r w:rsidRPr="001358F8">
        <w:rPr>
          <w:rStyle w:val="a5"/>
          <w:sz w:val="21"/>
          <w:szCs w:val="21"/>
          <w:vertAlign w:val="baseline"/>
        </w:rPr>
        <w:endnoteRef/>
      </w:r>
      <w:r w:rsidRPr="001358F8">
        <w:rPr>
          <w:sz w:val="21"/>
          <w:szCs w:val="21"/>
        </w:rPr>
        <w:t xml:space="preserve">] Tiege Zhou, Can electrons move as slowly as nuclei? Something about the Born Oppenheimer Approximation and electron-pairing medium in high temperature copper-oxide superconductors. DOI: 10.13140/RG.2.2.17090.84160   </w:t>
      </w:r>
      <w:hyperlink r:id="rId1" w:tgtFrame="_blank" w:history="1">
        <w:r w:rsidRPr="001358F8">
          <w:rPr>
            <w:rStyle w:val="a6"/>
            <w:rFonts w:ascii="inherit" w:hAnsi="inherit"/>
            <w:sz w:val="21"/>
            <w:szCs w:val="21"/>
            <w:bdr w:val="none" w:sz="0" w:space="0" w:color="auto" w:frame="1"/>
          </w:rPr>
          <w:t>10.13140/RG.2.2.17090.84160</w:t>
        </w:r>
      </w:hyperlink>
    </w:p>
  </w:endnote>
  <w:endnote w:id="2">
    <w:p w14:paraId="5AADA603" w14:textId="77777777" w:rsidR="005F64C6" w:rsidRPr="001358F8" w:rsidRDefault="005F64C6" w:rsidP="005F64C6">
      <w:pPr>
        <w:pStyle w:val="a3"/>
        <w:spacing w:beforeLines="50" w:before="156" w:afterLines="50" w:after="156" w:line="360" w:lineRule="auto"/>
        <w:rPr>
          <w:sz w:val="21"/>
          <w:szCs w:val="21"/>
          <w:lang w:eastAsia="zh-CN"/>
        </w:rPr>
      </w:pPr>
      <w:r w:rsidRPr="001358F8">
        <w:rPr>
          <w:sz w:val="21"/>
          <w:szCs w:val="21"/>
        </w:rPr>
        <w:t>[</w:t>
      </w:r>
      <w:r w:rsidRPr="001358F8">
        <w:rPr>
          <w:rStyle w:val="a5"/>
          <w:sz w:val="21"/>
          <w:szCs w:val="21"/>
          <w:vertAlign w:val="baseline"/>
        </w:rPr>
        <w:endnoteRef/>
      </w:r>
      <w:r w:rsidRPr="001358F8">
        <w:rPr>
          <w:sz w:val="21"/>
          <w:szCs w:val="21"/>
        </w:rPr>
        <w:t xml:space="preserve">] </w:t>
      </w:r>
      <w:r w:rsidRPr="001358F8">
        <w:rPr>
          <w:sz w:val="21"/>
          <w:szCs w:val="21"/>
        </w:rPr>
        <w:t xml:space="preserve">Tiege Zhou, Slow change of the electron clouds of ions: a common medium for electron pairing in LaOFeP, Nb and TlBa2CaCu2O7 DOI: 10.13140/RG.2.2.32188.18564  </w:t>
      </w:r>
      <w:hyperlink r:id="rId2" w:tgtFrame="_blank" w:history="1">
        <w:r w:rsidRPr="001358F8">
          <w:rPr>
            <w:rStyle w:val="a6"/>
            <w:rFonts w:ascii="inherit" w:hAnsi="inherit"/>
            <w:sz w:val="21"/>
            <w:szCs w:val="21"/>
            <w:bdr w:val="none" w:sz="0" w:space="0" w:color="auto" w:frame="1"/>
          </w:rPr>
          <w:t>10.13140/RG.2.2.32188.18564</w:t>
        </w:r>
      </w:hyperlink>
    </w:p>
  </w:endnote>
  <w:endnote w:id="3">
    <w:p w14:paraId="52C69648" w14:textId="77777777" w:rsidR="005F64C6" w:rsidRPr="001358F8" w:rsidRDefault="005F64C6" w:rsidP="005F64C6">
      <w:pPr>
        <w:spacing w:beforeLines="50" w:before="156" w:afterLines="50" w:after="156" w:line="360" w:lineRule="auto"/>
        <w:rPr>
          <w:szCs w:val="21"/>
        </w:rPr>
      </w:pPr>
      <w:r w:rsidRPr="001358F8">
        <w:rPr>
          <w:szCs w:val="21"/>
        </w:rPr>
        <w:t>[</w:t>
      </w:r>
      <w:r w:rsidRPr="001358F8">
        <w:rPr>
          <w:rStyle w:val="a5"/>
          <w:szCs w:val="21"/>
          <w:vertAlign w:val="baseline"/>
        </w:rPr>
        <w:endnoteRef/>
      </w:r>
      <w:r w:rsidRPr="001358F8">
        <w:rPr>
          <w:szCs w:val="21"/>
        </w:rPr>
        <w:t xml:space="preserve">] </w:t>
      </w:r>
      <w:r w:rsidRPr="001358F8">
        <w:rPr>
          <w:rFonts w:ascii="Times New Roman" w:hAnsi="Times New Roman" w:cs="Times New Roman"/>
          <w:color w:val="111111"/>
          <w:szCs w:val="21"/>
          <w:shd w:val="clear" w:color="auto" w:fill="FFFFFF"/>
        </w:rPr>
        <w:t xml:space="preserve">Tiege Zhou, Min Wang, Xiaoguang Luo, Xu Zhang, Real-Time Evolution of the Electron Clouds of Transition Metal Ions: Possible Electron-Pairing Medium in Unconventional High-Temperature Superconductors. Journal of Superconductivity and Novel Magnetism volume 32, pages 2711–2715 (2019), </w:t>
      </w:r>
      <w:hyperlink r:id="rId3" w:history="1">
        <w:r w:rsidRPr="001358F8">
          <w:rPr>
            <w:rStyle w:val="a6"/>
            <w:szCs w:val="21"/>
          </w:rPr>
          <w:t>Real-Time Evolution of the Electron Clouds of Transition Metal Ions: Possible Electron-Pairing Medium in Unconventional High-Temperature Superconductors | SpringerLink</w:t>
        </w:r>
      </w:hyperlink>
    </w:p>
  </w:endnote>
  <w:endnote w:id="4">
    <w:p w14:paraId="611027AC" w14:textId="77777777" w:rsidR="00BF2F60" w:rsidRPr="001358F8" w:rsidRDefault="00BF2F60" w:rsidP="00BF2F60">
      <w:pPr>
        <w:pStyle w:val="a3"/>
        <w:spacing w:beforeLines="50" w:before="156" w:afterLines="50" w:after="156" w:line="360" w:lineRule="auto"/>
        <w:rPr>
          <w:sz w:val="21"/>
          <w:szCs w:val="21"/>
          <w:lang w:val="en-US" w:eastAsia="zh-CN"/>
        </w:rPr>
      </w:pPr>
      <w:r w:rsidRPr="001358F8">
        <w:rPr>
          <w:sz w:val="21"/>
          <w:szCs w:val="21"/>
          <w:lang w:eastAsia="zh-CN"/>
        </w:rPr>
        <w:t>[</w:t>
      </w:r>
      <w:r w:rsidRPr="001358F8">
        <w:rPr>
          <w:rStyle w:val="a5"/>
          <w:sz w:val="21"/>
          <w:szCs w:val="21"/>
          <w:vertAlign w:val="baseline"/>
        </w:rPr>
        <w:endnoteRef/>
      </w:r>
      <w:r w:rsidRPr="001358F8">
        <w:rPr>
          <w:sz w:val="21"/>
          <w:szCs w:val="21"/>
          <w:lang w:eastAsia="zh-CN"/>
        </w:rPr>
        <w:t xml:space="preserve">] </w:t>
      </w:r>
      <w:r w:rsidRPr="001358F8">
        <w:rPr>
          <w:sz w:val="21"/>
          <w:szCs w:val="21"/>
        </w:rPr>
        <w:t xml:space="preserve">Poncé, S., Margine, E.R., Verdi, C., Giustino, F.: EPW: Electron–phonon coupling, transport and superconducting properties using maximally localized Wannier functions. Comput. Phys. Commun. 209, 116-133 (2016) </w:t>
      </w:r>
    </w:p>
  </w:endnote>
  <w:endnote w:id="5">
    <w:p w14:paraId="5F9BF61E" w14:textId="77777777" w:rsidR="00BF2F60" w:rsidRPr="001358F8" w:rsidRDefault="00BF2F60" w:rsidP="00BF2F60">
      <w:pPr>
        <w:pStyle w:val="a3"/>
        <w:spacing w:beforeLines="50" w:before="156" w:afterLines="50" w:after="156" w:line="360" w:lineRule="auto"/>
        <w:rPr>
          <w:sz w:val="21"/>
          <w:szCs w:val="21"/>
          <w:lang w:eastAsia="zh-CN"/>
        </w:rPr>
      </w:pPr>
      <w:r w:rsidRPr="001358F8">
        <w:rPr>
          <w:sz w:val="21"/>
          <w:szCs w:val="21"/>
        </w:rPr>
        <w:t>[</w:t>
      </w:r>
      <w:r w:rsidRPr="001358F8">
        <w:rPr>
          <w:rStyle w:val="a5"/>
          <w:sz w:val="21"/>
          <w:szCs w:val="21"/>
          <w:vertAlign w:val="baseline"/>
        </w:rPr>
        <w:endnoteRef/>
      </w:r>
      <w:r w:rsidRPr="001358F8">
        <w:rPr>
          <w:sz w:val="21"/>
          <w:szCs w:val="21"/>
        </w:rPr>
        <w:t xml:space="preserve">] </w:t>
      </w:r>
      <w:r w:rsidRPr="001358F8">
        <w:rPr>
          <w:sz w:val="21"/>
          <w:szCs w:val="21"/>
        </w:rPr>
        <w:t>Durajski, A.P., Szczęśniak, R.: First-principles study of superconducting hydrogen sulfide at pressure up to 500 Gpa. Sci. Rep. 7, 4473 (2017)</w:t>
      </w:r>
    </w:p>
  </w:endnote>
  <w:endnote w:id="6">
    <w:p w14:paraId="06AA758E" w14:textId="77777777" w:rsidR="000448EB" w:rsidRPr="001358F8" w:rsidRDefault="000448EB" w:rsidP="001358F8">
      <w:pPr>
        <w:pStyle w:val="a3"/>
        <w:spacing w:beforeLines="100" w:before="312" w:afterLines="50" w:after="156" w:line="360" w:lineRule="auto"/>
        <w:rPr>
          <w:sz w:val="21"/>
          <w:szCs w:val="21"/>
          <w:lang w:eastAsia="zh-CN"/>
        </w:rPr>
      </w:pPr>
      <w:r w:rsidRPr="001358F8">
        <w:rPr>
          <w:sz w:val="21"/>
          <w:szCs w:val="21"/>
        </w:rPr>
        <w:t>[</w:t>
      </w:r>
      <w:r w:rsidRPr="001358F8">
        <w:rPr>
          <w:rStyle w:val="a5"/>
          <w:sz w:val="21"/>
          <w:szCs w:val="21"/>
          <w:vertAlign w:val="baseline"/>
        </w:rPr>
        <w:endnoteRef/>
      </w:r>
      <w:r w:rsidRPr="001358F8">
        <w:rPr>
          <w:sz w:val="21"/>
          <w:szCs w:val="21"/>
        </w:rPr>
        <w:t xml:space="preserve">] </w:t>
      </w:r>
      <w:hyperlink r:id="rId4" w:history="1">
        <w:r w:rsidRPr="001358F8">
          <w:rPr>
            <w:rStyle w:val="au"/>
            <w:bCs/>
            <w:sz w:val="21"/>
            <w:szCs w:val="21"/>
          </w:rPr>
          <w:t>Momma</w:t>
        </w:r>
      </w:hyperlink>
      <w:r w:rsidRPr="001358F8">
        <w:rPr>
          <w:bCs/>
          <w:sz w:val="21"/>
          <w:szCs w:val="21"/>
        </w:rPr>
        <w:t>,</w:t>
      </w:r>
      <w:r w:rsidRPr="001358F8">
        <w:rPr>
          <w:sz w:val="21"/>
          <w:szCs w:val="21"/>
        </w:rPr>
        <w:t xml:space="preserve"> </w:t>
      </w:r>
      <w:r w:rsidRPr="001358F8">
        <w:rPr>
          <w:bCs/>
          <w:sz w:val="21"/>
          <w:szCs w:val="21"/>
        </w:rPr>
        <w:t xml:space="preserve">K., </w:t>
      </w:r>
      <w:hyperlink r:id="rId5" w:history="1">
        <w:r w:rsidRPr="001358F8">
          <w:rPr>
            <w:rStyle w:val="au"/>
            <w:bCs/>
            <w:sz w:val="21"/>
            <w:szCs w:val="21"/>
          </w:rPr>
          <w:t>Izumi</w:t>
        </w:r>
      </w:hyperlink>
      <w:r w:rsidRPr="001358F8">
        <w:rPr>
          <w:sz w:val="21"/>
          <w:szCs w:val="21"/>
        </w:rPr>
        <w:t xml:space="preserve">, F.: VESTA: a three-dimensional visualization system for electronic and structural analysis. J. Appl. </w:t>
      </w:r>
      <w:r w:rsidRPr="001358F8">
        <w:rPr>
          <w:sz w:val="21"/>
          <w:szCs w:val="21"/>
        </w:rPr>
        <w:t xml:space="preserve">Cryst. </w:t>
      </w:r>
      <w:r w:rsidRPr="001358F8">
        <w:rPr>
          <w:b/>
          <w:sz w:val="21"/>
          <w:szCs w:val="21"/>
        </w:rPr>
        <w:t>41</w:t>
      </w:r>
      <w:r w:rsidRPr="001358F8">
        <w:rPr>
          <w:sz w:val="21"/>
          <w:szCs w:val="21"/>
        </w:rPr>
        <w:t>, 653-658 (2008).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@宋体"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NewRomanPS-ItalicMT">
    <w:altName w:val="Times New Roman"/>
    <w:panose1 w:val="00000000000000000000"/>
    <w:charset w:val="00"/>
    <w:family w:val="roman"/>
    <w:notTrueType/>
    <w:pitch w:val="default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inherit">
    <w:altName w:val="Cambria"/>
    <w:panose1 w:val="00000000000000000000"/>
    <w:charset w:val="00"/>
    <w:family w:val="roman"/>
    <w:notTrueType/>
    <w:pitch w:val="default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84558213"/>
      <w:docPartObj>
        <w:docPartGallery w:val="Page Numbers (Bottom of Page)"/>
        <w:docPartUnique/>
      </w:docPartObj>
    </w:sdtPr>
    <w:sdtContent>
      <w:p w14:paraId="708E4D4B" w14:textId="43F767CB" w:rsidR="00705487" w:rsidRDefault="00705487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47995110" w14:textId="77777777" w:rsidR="00705487" w:rsidRDefault="00705487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59167C" w14:textId="77777777" w:rsidR="0076316E" w:rsidRDefault="0076316E" w:rsidP="007663FA">
      <w:r>
        <w:separator/>
      </w:r>
    </w:p>
  </w:footnote>
  <w:footnote w:type="continuationSeparator" w:id="0">
    <w:p w14:paraId="423641AC" w14:textId="77777777" w:rsidR="0076316E" w:rsidRDefault="0076316E" w:rsidP="007663F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64468A6"/>
    <w:multiLevelType w:val="multilevel"/>
    <w:tmpl w:val="FE5010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7CED65F1"/>
    <w:multiLevelType w:val="multilevel"/>
    <w:tmpl w:val="57FCB4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3936291">
    <w:abstractNumId w:val="0"/>
  </w:num>
  <w:num w:numId="2" w16cid:durableId="149333107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numFmt w:val="decimal"/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54C4"/>
    <w:rsid w:val="000448EB"/>
    <w:rsid w:val="001245E7"/>
    <w:rsid w:val="001358F8"/>
    <w:rsid w:val="001C0803"/>
    <w:rsid w:val="00392C9D"/>
    <w:rsid w:val="004D62CF"/>
    <w:rsid w:val="005742B0"/>
    <w:rsid w:val="005F64C6"/>
    <w:rsid w:val="00705487"/>
    <w:rsid w:val="00714D56"/>
    <w:rsid w:val="0076316E"/>
    <w:rsid w:val="007663FA"/>
    <w:rsid w:val="007E6052"/>
    <w:rsid w:val="007F788E"/>
    <w:rsid w:val="00854545"/>
    <w:rsid w:val="008B6105"/>
    <w:rsid w:val="0090221F"/>
    <w:rsid w:val="009064C2"/>
    <w:rsid w:val="009E0E85"/>
    <w:rsid w:val="00AF6D75"/>
    <w:rsid w:val="00B34E73"/>
    <w:rsid w:val="00BF2F60"/>
    <w:rsid w:val="00C454C4"/>
    <w:rsid w:val="00CA3C69"/>
    <w:rsid w:val="00DE6FE6"/>
    <w:rsid w:val="00E10D33"/>
    <w:rsid w:val="00E167E9"/>
    <w:rsid w:val="00E22B0F"/>
    <w:rsid w:val="00E84695"/>
    <w:rsid w:val="00FB2A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09FE91"/>
  <w15:chartTrackingRefBased/>
  <w15:docId w15:val="{7CD94CF9-ED6C-4E4A-8162-7307B0B565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endnote text"/>
    <w:basedOn w:val="a"/>
    <w:link w:val="1"/>
    <w:uiPriority w:val="99"/>
    <w:rsid w:val="007663FA"/>
    <w:pPr>
      <w:snapToGrid w:val="0"/>
      <w:jc w:val="left"/>
    </w:pPr>
    <w:rPr>
      <w:rFonts w:ascii="Times New Roman" w:eastAsia="宋体" w:hAnsi="Times New Roman" w:cs="Times New Roman"/>
      <w:kern w:val="0"/>
      <w:sz w:val="20"/>
      <w:szCs w:val="24"/>
      <w:lang w:val="x-none" w:eastAsia="x-none"/>
    </w:rPr>
  </w:style>
  <w:style w:type="character" w:customStyle="1" w:styleId="a4">
    <w:name w:val="尾注文本 字符"/>
    <w:basedOn w:val="a0"/>
    <w:uiPriority w:val="99"/>
    <w:semiHidden/>
    <w:rsid w:val="007663FA"/>
  </w:style>
  <w:style w:type="character" w:customStyle="1" w:styleId="1">
    <w:name w:val="尾注文本 字符1"/>
    <w:link w:val="a3"/>
    <w:uiPriority w:val="99"/>
    <w:rsid w:val="007663FA"/>
    <w:rPr>
      <w:rFonts w:ascii="Times New Roman" w:eastAsia="宋体" w:hAnsi="Times New Roman" w:cs="Times New Roman"/>
      <w:kern w:val="0"/>
      <w:sz w:val="20"/>
      <w:szCs w:val="24"/>
      <w:lang w:val="x-none" w:eastAsia="x-none"/>
    </w:rPr>
  </w:style>
  <w:style w:type="character" w:styleId="a5">
    <w:name w:val="endnote reference"/>
    <w:uiPriority w:val="99"/>
    <w:semiHidden/>
    <w:rsid w:val="007663FA"/>
    <w:rPr>
      <w:vertAlign w:val="superscript"/>
    </w:rPr>
  </w:style>
  <w:style w:type="paragraph" w:customStyle="1" w:styleId="nova-legacy-e-listitem">
    <w:name w:val="nova-legacy-e-list__item"/>
    <w:basedOn w:val="a"/>
    <w:rsid w:val="009064C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6">
    <w:name w:val="Hyperlink"/>
    <w:basedOn w:val="a0"/>
    <w:uiPriority w:val="99"/>
    <w:semiHidden/>
    <w:unhideWhenUsed/>
    <w:rsid w:val="009064C2"/>
    <w:rPr>
      <w:color w:val="0000FF"/>
      <w:u w:val="single"/>
    </w:rPr>
  </w:style>
  <w:style w:type="character" w:customStyle="1" w:styleId="Char">
    <w:name w:val="尾注文本 Char"/>
    <w:uiPriority w:val="99"/>
    <w:rsid w:val="000448EB"/>
    <w:rPr>
      <w:rFonts w:ascii="Arial" w:eastAsia="@宋体" w:hAnsi="Arial" w:cs="Arial"/>
      <w:szCs w:val="24"/>
    </w:rPr>
  </w:style>
  <w:style w:type="character" w:customStyle="1" w:styleId="au">
    <w:name w:val="au"/>
    <w:rsid w:val="000448EB"/>
  </w:style>
  <w:style w:type="character" w:customStyle="1" w:styleId="fontstyle01">
    <w:name w:val="fontstyle01"/>
    <w:basedOn w:val="a0"/>
    <w:rsid w:val="00CA3C6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a0"/>
    <w:rsid w:val="00714D56"/>
    <w:rPr>
      <w:rFonts w:ascii="TimesNewRomanPS-ItalicMT" w:hAnsi="TimesNewRomanPS-ItalicMT" w:hint="default"/>
      <w:b w:val="0"/>
      <w:bCs w:val="0"/>
      <w:i/>
      <w:iCs/>
      <w:color w:val="000000"/>
      <w:sz w:val="14"/>
      <w:szCs w:val="14"/>
    </w:rPr>
  </w:style>
  <w:style w:type="character" w:styleId="a7">
    <w:name w:val="FollowedHyperlink"/>
    <w:basedOn w:val="a0"/>
    <w:uiPriority w:val="99"/>
    <w:semiHidden/>
    <w:unhideWhenUsed/>
    <w:rsid w:val="001358F8"/>
    <w:rPr>
      <w:color w:val="954F72" w:themeColor="followedHyperlink"/>
      <w:u w:val="single"/>
    </w:rPr>
  </w:style>
  <w:style w:type="paragraph" w:styleId="a8">
    <w:name w:val="header"/>
    <w:basedOn w:val="a"/>
    <w:link w:val="a9"/>
    <w:uiPriority w:val="99"/>
    <w:unhideWhenUsed/>
    <w:rsid w:val="0070548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9">
    <w:name w:val="页眉 字符"/>
    <w:basedOn w:val="a0"/>
    <w:link w:val="a8"/>
    <w:uiPriority w:val="99"/>
    <w:rsid w:val="00705487"/>
    <w:rPr>
      <w:sz w:val="18"/>
      <w:szCs w:val="18"/>
    </w:rPr>
  </w:style>
  <w:style w:type="paragraph" w:styleId="aa">
    <w:name w:val="footer"/>
    <w:basedOn w:val="a"/>
    <w:link w:val="ab"/>
    <w:uiPriority w:val="99"/>
    <w:unhideWhenUsed/>
    <w:rsid w:val="0070548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b">
    <w:name w:val="页脚 字符"/>
    <w:basedOn w:val="a0"/>
    <w:link w:val="aa"/>
    <w:uiPriority w:val="99"/>
    <w:rsid w:val="0070548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794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8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end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link.springer.com/article/10.1007/s10948-019-05205-6" TargetMode="External"/><Relationship Id="rId2" Type="http://schemas.openxmlformats.org/officeDocument/2006/relationships/hyperlink" Target="http://dx.doi.org/10.13140/RG.2.2.32188.18564" TargetMode="External"/><Relationship Id="rId1" Type="http://schemas.openxmlformats.org/officeDocument/2006/relationships/hyperlink" Target="http://dx.doi.org/10.13140/RG.2.2.17090.84160" TargetMode="External"/><Relationship Id="rId5" Type="http://schemas.openxmlformats.org/officeDocument/2006/relationships/hyperlink" Target="http://scripts.iucr.org/cgi-bin/citedin?search_on=name&amp;author_name=Izumi,%20F." TargetMode="External"/><Relationship Id="rId4" Type="http://schemas.openxmlformats.org/officeDocument/2006/relationships/hyperlink" Target="http://scripts.iucr.org/cgi-bin/citedin?search_on=name&amp;author_name=Momma,%20K.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2A946E-5964-40A8-A9D9-7B66B9A588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160</TotalTime>
  <Pages>1</Pages>
  <Words>706</Words>
  <Characters>4028</Characters>
  <Application>Microsoft Office Word</Application>
  <DocSecurity>0</DocSecurity>
  <Lines>33</Lines>
  <Paragraphs>9</Paragraphs>
  <ScaleCrop>false</ScaleCrop>
  <Company/>
  <LinksUpToDate>false</LinksUpToDate>
  <CharactersWithSpaces>4725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13</cp:revision>
  <dcterms:created xsi:type="dcterms:W3CDTF">2023-03-31T21:53:00Z</dcterms:created>
  <dcterms:modified xsi:type="dcterms:W3CDTF">2023-04-03T23:21:00Z</dcterms:modified>
</cp:coreProperties>
</file>